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66F43" w:rsidRPr="00866F43" w14:paraId="40F681F9" w14:textId="77777777" w:rsidTr="00111B72">
        <w:tc>
          <w:tcPr>
            <w:tcW w:w="10348" w:type="dxa"/>
          </w:tcPr>
          <w:p w14:paraId="28972B27" w14:textId="77777777" w:rsidR="00866F43" w:rsidRPr="00866F43" w:rsidRDefault="00866F43" w:rsidP="00866F43">
            <w:pPr>
              <w:pStyle w:val="En-tte"/>
              <w:tabs>
                <w:tab w:val="clear" w:pos="4536"/>
                <w:tab w:val="clear" w:pos="9072"/>
                <w:tab w:val="right" w:pos="9498"/>
              </w:tabs>
              <w:rPr>
                <w:rFonts w:ascii="Century Gothic" w:hAnsi="Century Gothic"/>
                <w:color w:val="004E97"/>
                <w:sz w:val="28"/>
                <w:szCs w:val="28"/>
              </w:rPr>
            </w:pPr>
            <w:r w:rsidRPr="00866F43">
              <w:rPr>
                <w:rFonts w:ascii="Century Gothic" w:hAnsi="Century Gothic"/>
                <w:b/>
                <w:smallCaps/>
                <w:color w:val="004E97"/>
                <w:sz w:val="28"/>
                <w:szCs w:val="28"/>
              </w:rPr>
              <w:t>COMMUNIQUÉ DE PRESSE</w:t>
            </w:r>
          </w:p>
          <w:p w14:paraId="4A5F3163" w14:textId="77777777" w:rsidR="00866F43" w:rsidRPr="00866F43" w:rsidRDefault="00866F43" w:rsidP="00866F43">
            <w:pPr>
              <w:spacing w:before="240"/>
              <w:jc w:val="both"/>
              <w:rPr>
                <w:rFonts w:ascii="Century Gothic" w:hAnsi="Century Gothic"/>
                <w:sz w:val="18"/>
                <w:szCs w:val="18"/>
              </w:rPr>
            </w:pPr>
            <w:r w:rsidRPr="00866F43">
              <w:rPr>
                <w:rFonts w:ascii="Century Gothic" w:hAnsi="Century Gothic"/>
                <w:sz w:val="18"/>
                <w:szCs w:val="18"/>
              </w:rPr>
              <w:t xml:space="preserve">Villepinte, le </w:t>
            </w:r>
            <w:r w:rsidR="00672420">
              <w:rPr>
                <w:rFonts w:ascii="Century Gothic" w:hAnsi="Century Gothic"/>
                <w:sz w:val="18"/>
                <w:szCs w:val="18"/>
              </w:rPr>
              <w:t>20 septembre</w:t>
            </w:r>
            <w:r w:rsidRPr="00866F43">
              <w:rPr>
                <w:rFonts w:ascii="Century Gothic" w:hAnsi="Century Gothic"/>
                <w:sz w:val="18"/>
                <w:szCs w:val="18"/>
              </w:rPr>
              <w:t xml:space="preserve"> 2021</w:t>
            </w:r>
          </w:p>
        </w:tc>
      </w:tr>
      <w:tr w:rsidR="00866F43" w:rsidRPr="00866F43" w14:paraId="2E2D2B13" w14:textId="77777777" w:rsidTr="00111B72">
        <w:tc>
          <w:tcPr>
            <w:tcW w:w="10348" w:type="dxa"/>
          </w:tcPr>
          <w:p w14:paraId="4BE51395" w14:textId="77777777" w:rsidR="00866F43" w:rsidRPr="00866F43" w:rsidRDefault="00866F43" w:rsidP="00413D7A">
            <w:pPr>
              <w:pStyle w:val="Titre1"/>
              <w:spacing w:before="240" w:beforeAutospacing="0" w:after="240" w:afterAutospacing="0"/>
              <w:jc w:val="both"/>
              <w:outlineLvl w:val="0"/>
              <w:rPr>
                <w:rFonts w:ascii="Century Gothic" w:hAnsi="Century Gothic"/>
                <w:color w:val="0091CF"/>
                <w:sz w:val="28"/>
                <w:szCs w:val="28"/>
              </w:rPr>
            </w:pPr>
            <w:r w:rsidRPr="00866F43">
              <w:rPr>
                <w:rFonts w:ascii="Century Gothic" w:hAnsi="Century Gothic"/>
                <w:color w:val="0091CF"/>
                <w:sz w:val="28"/>
                <w:szCs w:val="28"/>
              </w:rPr>
              <w:t>Le Groupe Institut de Soudure</w:t>
            </w:r>
            <w:r w:rsidR="00672420">
              <w:rPr>
                <w:rFonts w:ascii="Century Gothic" w:hAnsi="Century Gothic"/>
                <w:color w:val="0091CF"/>
                <w:sz w:val="28"/>
                <w:szCs w:val="28"/>
              </w:rPr>
              <w:t xml:space="preserve"> inaugure à Villepinte la licence par alternance qui s’intègre dans la filière de formation Contrôles.</w:t>
            </w:r>
          </w:p>
        </w:tc>
      </w:tr>
      <w:tr w:rsidR="00866F43" w:rsidRPr="00866F43" w14:paraId="6FE12156" w14:textId="77777777" w:rsidTr="00111B72">
        <w:tc>
          <w:tcPr>
            <w:tcW w:w="10348" w:type="dxa"/>
          </w:tcPr>
          <w:p w14:paraId="15DA399E" w14:textId="77777777" w:rsidR="00866F43" w:rsidRPr="00D16DD0" w:rsidRDefault="00672420" w:rsidP="00413D7A">
            <w:pPr>
              <w:shd w:val="clear" w:color="auto" w:fill="FFFFFF"/>
              <w:spacing w:after="120"/>
              <w:jc w:val="both"/>
              <w:textAlignment w:val="baseline"/>
              <w:rPr>
                <w:rFonts w:ascii="Century Gothic" w:hAnsi="Century Gothic"/>
                <w:b/>
                <w:bCs/>
              </w:rPr>
            </w:pPr>
            <w:r w:rsidRPr="00D16DD0">
              <w:rPr>
                <w:rFonts w:ascii="Century Gothic" w:hAnsi="Century Gothic"/>
                <w:b/>
                <w:bCs/>
              </w:rPr>
              <w:t>Dans le cadre d’un partenariat avec l’université de Lorraine, le Groupe Institut de Soudure</w:t>
            </w:r>
            <w:r w:rsidR="00054BCE" w:rsidRPr="00D16DD0">
              <w:rPr>
                <w:rFonts w:ascii="Century Gothic" w:hAnsi="Century Gothic"/>
                <w:b/>
                <w:bCs/>
              </w:rPr>
              <w:t xml:space="preserve"> en tant que centre de formation d’apprentis (CFA)</w:t>
            </w:r>
            <w:r w:rsidRPr="00D16DD0">
              <w:rPr>
                <w:rFonts w:ascii="Century Gothic" w:hAnsi="Century Gothic"/>
                <w:b/>
                <w:bCs/>
              </w:rPr>
              <w:t xml:space="preserve"> inaugure à Villepinte, la licence professionnelle en alternance —</w:t>
            </w:r>
            <w:r w:rsidR="00054BCE">
              <w:rPr>
                <w:rFonts w:ascii="Century Gothic" w:hAnsi="Century Gothic"/>
                <w:b/>
                <w:bCs/>
              </w:rPr>
              <w:t> </w:t>
            </w:r>
            <w:r w:rsidRPr="00D16DD0">
              <w:rPr>
                <w:rFonts w:ascii="Century Gothic" w:hAnsi="Century Gothic"/>
                <w:b/>
                <w:bCs/>
              </w:rPr>
              <w:t xml:space="preserve">par voie d’apprentissage ou contrat de </w:t>
            </w:r>
            <w:r w:rsidR="00D16DD0" w:rsidRPr="00D16DD0">
              <w:rPr>
                <w:rFonts w:ascii="Century Gothic" w:hAnsi="Century Gothic"/>
                <w:b/>
                <w:bCs/>
              </w:rPr>
              <w:t>professionnalisation</w:t>
            </w:r>
            <w:r w:rsidRPr="00D16DD0">
              <w:rPr>
                <w:rFonts w:ascii="Century Gothic" w:hAnsi="Century Gothic"/>
                <w:b/>
                <w:bCs/>
              </w:rPr>
              <w:t> —</w:t>
            </w:r>
            <w:r w:rsidR="00D16DD0" w:rsidRPr="00D16DD0">
              <w:rPr>
                <w:rFonts w:ascii="Century Gothic" w:hAnsi="Century Gothic"/>
                <w:b/>
                <w:bCs/>
              </w:rPr>
              <w:t xml:space="preserve"> qui finalise la structuration d’une filière de formation en contrôles non destructifs (CND). Cette licence </w:t>
            </w:r>
            <w:r w:rsidR="00D16DD0" w:rsidRPr="00380648">
              <w:rPr>
                <w:rFonts w:ascii="Century Gothic" w:hAnsi="Century Gothic"/>
                <w:b/>
                <w:bCs/>
                <w:i/>
                <w:iCs/>
              </w:rPr>
              <w:t>Maintenance et technologie</w:t>
            </w:r>
            <w:r w:rsidR="00054BCE" w:rsidRPr="00380648">
              <w:rPr>
                <w:rFonts w:ascii="Century Gothic" w:hAnsi="Century Gothic"/>
                <w:b/>
                <w:bCs/>
                <w:i/>
                <w:iCs/>
              </w:rPr>
              <w:t> : Contrôle industriels, P</w:t>
            </w:r>
            <w:r w:rsidR="00D16DD0" w:rsidRPr="00380648">
              <w:rPr>
                <w:rFonts w:ascii="Century Gothic" w:hAnsi="Century Gothic"/>
                <w:b/>
                <w:bCs/>
                <w:i/>
                <w:iCs/>
              </w:rPr>
              <w:t xml:space="preserve">rocédé </w:t>
            </w:r>
            <w:r w:rsidR="00054BCE" w:rsidRPr="00380648">
              <w:rPr>
                <w:rFonts w:ascii="Century Gothic" w:hAnsi="Century Gothic"/>
                <w:b/>
                <w:bCs/>
                <w:i/>
                <w:iCs/>
              </w:rPr>
              <w:t>en c</w:t>
            </w:r>
            <w:r w:rsidR="00D16DD0" w:rsidRPr="00380648">
              <w:rPr>
                <w:rFonts w:ascii="Century Gothic" w:hAnsi="Century Gothic"/>
                <w:b/>
                <w:bCs/>
                <w:i/>
                <w:iCs/>
              </w:rPr>
              <w:t>ontrôle non destructif</w:t>
            </w:r>
            <w:r w:rsidR="00D16DD0" w:rsidRPr="00D16DD0">
              <w:rPr>
                <w:rFonts w:ascii="Century Gothic" w:hAnsi="Century Gothic"/>
                <w:b/>
                <w:bCs/>
              </w:rPr>
              <w:t xml:space="preserve"> répond à une forte demande de l’industrie, puisque le métier de technicien CND fait partie des 5 métiers en tension identifiés en France.  </w:t>
            </w:r>
          </w:p>
        </w:tc>
      </w:tr>
      <w:tr w:rsidR="00866F43" w:rsidRPr="00866F43" w14:paraId="5EE877DE" w14:textId="77777777" w:rsidTr="00111B72">
        <w:tc>
          <w:tcPr>
            <w:tcW w:w="10348" w:type="dxa"/>
          </w:tcPr>
          <w:p w14:paraId="2AC8D043" w14:textId="77777777" w:rsidR="001B76B8" w:rsidRDefault="001B76B8" w:rsidP="001B76B8">
            <w:pPr>
              <w:pStyle w:val="Default"/>
            </w:pPr>
          </w:p>
          <w:p w14:paraId="74EA6318" w14:textId="078A6F89" w:rsidR="00866F43" w:rsidRPr="00866F43" w:rsidRDefault="001B76B8" w:rsidP="00496ED1">
            <w:pPr>
              <w:shd w:val="clear" w:color="auto" w:fill="FFFFFF"/>
              <w:spacing w:after="120"/>
              <w:jc w:val="both"/>
              <w:textAlignment w:val="baseline"/>
              <w:rPr>
                <w:rFonts w:ascii="Century Gothic" w:hAnsi="Century Gothic"/>
              </w:rPr>
            </w:pPr>
            <w:r w:rsidRPr="001B76B8">
              <w:rPr>
                <w:rFonts w:ascii="Century Gothic" w:hAnsi="Century Gothic"/>
              </w:rPr>
              <w:t>Antoine Legros, Président du Groupe Institut de Soudure</w:t>
            </w:r>
            <w:r w:rsidR="00173522">
              <w:rPr>
                <w:rFonts w:ascii="Century Gothic" w:hAnsi="Century Gothic"/>
              </w:rPr>
              <w:t xml:space="preserve"> </w:t>
            </w:r>
            <w:r w:rsidR="00173522" w:rsidRPr="00173522">
              <w:rPr>
                <w:rFonts w:ascii="Century Gothic" w:hAnsi="Century Gothic"/>
              </w:rPr>
              <w:t xml:space="preserve">et </w:t>
            </w:r>
            <w:proofErr w:type="spellStart"/>
            <w:r w:rsidR="00173522" w:rsidRPr="00173522">
              <w:rPr>
                <w:rFonts w:ascii="Century Gothic" w:hAnsi="Century Gothic"/>
              </w:rPr>
              <w:t>Antonietta</w:t>
            </w:r>
            <w:proofErr w:type="spellEnd"/>
            <w:r w:rsidR="00173522" w:rsidRPr="00173522">
              <w:rPr>
                <w:rFonts w:ascii="Century Gothic" w:hAnsi="Century Gothic"/>
              </w:rPr>
              <w:t xml:space="preserve"> </w:t>
            </w:r>
            <w:proofErr w:type="spellStart"/>
            <w:r w:rsidR="00173522" w:rsidRPr="00173522">
              <w:rPr>
                <w:rFonts w:ascii="Century Gothic" w:hAnsi="Century Gothic"/>
              </w:rPr>
              <w:t>Specogna</w:t>
            </w:r>
            <w:proofErr w:type="spellEnd"/>
            <w:r w:rsidR="00173522" w:rsidRPr="00173522">
              <w:rPr>
                <w:rFonts w:ascii="Century Gothic" w:hAnsi="Century Gothic"/>
              </w:rPr>
              <w:t xml:space="preserve">, </w:t>
            </w:r>
            <w:r w:rsidR="00CF4058">
              <w:rPr>
                <w:rFonts w:ascii="Century Gothic" w:hAnsi="Century Gothic"/>
              </w:rPr>
              <w:t>d</w:t>
            </w:r>
            <w:r w:rsidR="00173522" w:rsidRPr="00173522">
              <w:rPr>
                <w:rFonts w:ascii="Century Gothic" w:hAnsi="Century Gothic"/>
              </w:rPr>
              <w:t>irectrice de l’IUT Thionville-Yutz ont inauguré</w:t>
            </w:r>
            <w:r w:rsidRPr="001B76B8">
              <w:rPr>
                <w:rFonts w:ascii="Century Gothic" w:hAnsi="Century Gothic"/>
              </w:rPr>
              <w:t xml:space="preserve"> </w:t>
            </w:r>
            <w:r w:rsidR="00380648">
              <w:rPr>
                <w:rFonts w:ascii="Century Gothic" w:hAnsi="Century Gothic"/>
              </w:rPr>
              <w:t>cette nouvelle formation en présence</w:t>
            </w:r>
            <w:r w:rsidR="00655BFA">
              <w:rPr>
                <w:rFonts w:ascii="Century Gothic" w:hAnsi="Century Gothic"/>
              </w:rPr>
              <w:t xml:space="preserve"> de Thibaut Guilluy,</w:t>
            </w:r>
            <w:r w:rsidR="00380648">
              <w:rPr>
                <w:rFonts w:ascii="Century Gothic" w:hAnsi="Century Gothic"/>
              </w:rPr>
              <w:t xml:space="preserve"> </w:t>
            </w:r>
            <w:r w:rsidR="00655BFA">
              <w:rPr>
                <w:rFonts w:ascii="Century Gothic" w:hAnsi="Century Gothic"/>
              </w:rPr>
              <w:t>h</w:t>
            </w:r>
            <w:r w:rsidR="00655BFA" w:rsidRPr="00655BFA">
              <w:rPr>
                <w:rFonts w:ascii="Century Gothic" w:hAnsi="Century Gothic"/>
              </w:rPr>
              <w:t>aut-commissaire à l'Emploi et à l'Engagement des entreprises auprès d'Elisabeth Borne</w:t>
            </w:r>
            <w:r w:rsidRPr="001B76B8">
              <w:rPr>
                <w:rFonts w:ascii="Century Gothic" w:hAnsi="Century Gothic"/>
              </w:rPr>
              <w:t xml:space="preserve">, </w:t>
            </w:r>
            <w:r>
              <w:rPr>
                <w:rFonts w:ascii="Century Gothic" w:hAnsi="Century Gothic"/>
              </w:rPr>
              <w:t>Élodie</w:t>
            </w:r>
            <w:r w:rsidR="00496ED1">
              <w:rPr>
                <w:rFonts w:ascii="Century Gothic" w:hAnsi="Century Gothic"/>
              </w:rPr>
              <w:t> </w:t>
            </w:r>
            <w:r>
              <w:rPr>
                <w:rFonts w:ascii="Century Gothic" w:hAnsi="Century Gothic"/>
              </w:rPr>
              <w:t>D</w:t>
            </w:r>
            <w:bookmarkStart w:id="0" w:name="_GoBack"/>
            <w:bookmarkEnd w:id="0"/>
            <w:r>
              <w:rPr>
                <w:rFonts w:ascii="Century Gothic" w:hAnsi="Century Gothic"/>
              </w:rPr>
              <w:t>ucrohët, conseillère régionale Île-de-France,</w:t>
            </w:r>
            <w:r w:rsidR="00655BFA">
              <w:rPr>
                <w:rFonts w:ascii="Century Gothic" w:hAnsi="Century Gothic"/>
              </w:rPr>
              <w:t xml:space="preserve"> </w:t>
            </w:r>
            <w:r w:rsidR="00655BFA" w:rsidRPr="001B76B8">
              <w:rPr>
                <w:rFonts w:ascii="Century Gothic" w:hAnsi="Century Gothic"/>
              </w:rPr>
              <w:t>Martine</w:t>
            </w:r>
            <w:r w:rsidR="00655BFA">
              <w:rPr>
                <w:rFonts w:ascii="Century Gothic" w:hAnsi="Century Gothic"/>
              </w:rPr>
              <w:t> </w:t>
            </w:r>
            <w:r w:rsidR="00655BFA" w:rsidRPr="001B76B8">
              <w:rPr>
                <w:rFonts w:ascii="Century Gothic" w:hAnsi="Century Gothic"/>
              </w:rPr>
              <w:t>Valleton, maire de Villepinte</w:t>
            </w:r>
            <w:r w:rsidR="00655BFA">
              <w:rPr>
                <w:rFonts w:ascii="Century Gothic" w:hAnsi="Century Gothic"/>
              </w:rPr>
              <w:t xml:space="preserve"> et </w:t>
            </w:r>
            <w:r>
              <w:rPr>
                <w:rFonts w:ascii="Century Gothic" w:hAnsi="Century Gothic"/>
              </w:rPr>
              <w:t>Pierre</w:t>
            </w:r>
            <w:r w:rsidR="00496ED1">
              <w:rPr>
                <w:rFonts w:ascii="Century Gothic" w:hAnsi="Century Gothic"/>
              </w:rPr>
              <w:t> </w:t>
            </w:r>
            <w:r>
              <w:rPr>
                <w:rFonts w:ascii="Century Gothic" w:hAnsi="Century Gothic"/>
              </w:rPr>
              <w:t>Cuny, maire de Thionville</w:t>
            </w:r>
            <w:r w:rsidR="00496ED1">
              <w:rPr>
                <w:rFonts w:ascii="Century Gothic" w:hAnsi="Century Gothic"/>
              </w:rPr>
              <w:t xml:space="preserve"> et président de l’agglomération Porte de France.</w:t>
            </w:r>
          </w:p>
        </w:tc>
      </w:tr>
      <w:tr w:rsidR="00BD2A04" w:rsidRPr="00866F43" w14:paraId="437DC202" w14:textId="77777777" w:rsidTr="00111B72">
        <w:tc>
          <w:tcPr>
            <w:tcW w:w="10348" w:type="dxa"/>
          </w:tcPr>
          <w:p w14:paraId="174B6C13" w14:textId="77777777" w:rsidR="00BD2A04" w:rsidRPr="00CD6559" w:rsidRDefault="001B76B8" w:rsidP="00CD6559">
            <w:pPr>
              <w:tabs>
                <w:tab w:val="left" w:pos="3937"/>
              </w:tabs>
              <w:spacing w:before="120" w:after="120"/>
              <w:jc w:val="both"/>
              <w:rPr>
                <w:rFonts w:ascii="Century Gothic" w:hAnsi="Century Gothic"/>
                <w:b/>
                <w:color w:val="004E97"/>
              </w:rPr>
            </w:pPr>
            <w:r w:rsidRPr="00CD6559">
              <w:rPr>
                <w:rFonts w:ascii="Century Gothic" w:hAnsi="Century Gothic"/>
                <w:b/>
                <w:color w:val="004E97"/>
              </w:rPr>
              <w:t>Un enjeu industriel fort</w:t>
            </w:r>
          </w:p>
        </w:tc>
      </w:tr>
      <w:tr w:rsidR="00866F43" w:rsidRPr="00866F43" w14:paraId="07CA4C43" w14:textId="77777777" w:rsidTr="00111B72">
        <w:tc>
          <w:tcPr>
            <w:tcW w:w="10348" w:type="dxa"/>
          </w:tcPr>
          <w:p w14:paraId="4A88ADE7" w14:textId="77777777" w:rsidR="00496ED1" w:rsidRDefault="005402D2" w:rsidP="00413D7A">
            <w:pPr>
              <w:shd w:val="clear" w:color="auto" w:fill="FFFFFF"/>
              <w:spacing w:after="120"/>
              <w:jc w:val="both"/>
              <w:textAlignment w:val="baseline"/>
              <w:rPr>
                <w:rFonts w:ascii="Century Gothic" w:hAnsi="Century Gothic"/>
              </w:rPr>
            </w:pPr>
            <w:r w:rsidRPr="00AB09EB">
              <w:rPr>
                <w:rFonts w:ascii="Century Gothic" w:hAnsi="Century Gothic"/>
                <w:b/>
                <w:bCs/>
              </w:rPr>
              <w:t>Parmi les 5 métiers en tension</w:t>
            </w:r>
            <w:r w:rsidR="00496ED1">
              <w:rPr>
                <w:rFonts w:ascii="Century Gothic" w:hAnsi="Century Gothic"/>
                <w:b/>
                <w:bCs/>
              </w:rPr>
              <w:t xml:space="preserve"> identifiés en France et sujets d’une forte demande des industriels</w:t>
            </w:r>
            <w:r w:rsidRPr="00AB09EB">
              <w:rPr>
                <w:rFonts w:ascii="Century Gothic" w:hAnsi="Century Gothic"/>
                <w:b/>
                <w:bCs/>
              </w:rPr>
              <w:t xml:space="preserve">, 3 relèvent des </w:t>
            </w:r>
            <w:r w:rsidR="00CD6559" w:rsidRPr="00AB09EB">
              <w:rPr>
                <w:rFonts w:ascii="Century Gothic" w:hAnsi="Century Gothic"/>
                <w:b/>
                <w:bCs/>
              </w:rPr>
              <w:t>compétences</w:t>
            </w:r>
            <w:r w:rsidRPr="00AB09EB">
              <w:rPr>
                <w:rFonts w:ascii="Century Gothic" w:hAnsi="Century Gothic"/>
                <w:b/>
                <w:bCs/>
              </w:rPr>
              <w:t xml:space="preserve"> historiques en formation du Groupe Institut de Soudure</w:t>
            </w:r>
            <w:r>
              <w:rPr>
                <w:rFonts w:ascii="Century Gothic" w:hAnsi="Century Gothic"/>
              </w:rPr>
              <w:t> : le</w:t>
            </w:r>
            <w:r w:rsidR="00CD6559">
              <w:rPr>
                <w:rFonts w:ascii="Century Gothic" w:hAnsi="Century Gothic"/>
              </w:rPr>
              <w:t xml:space="preserve"> soudeur industriel, </w:t>
            </w:r>
            <w:r>
              <w:rPr>
                <w:rFonts w:ascii="Century Gothic" w:hAnsi="Century Gothic"/>
              </w:rPr>
              <w:t xml:space="preserve">le </w:t>
            </w:r>
            <w:r w:rsidR="00CD6559">
              <w:rPr>
                <w:rFonts w:ascii="Century Gothic" w:hAnsi="Century Gothic"/>
              </w:rPr>
              <w:t xml:space="preserve">tuyauteur industriel et </w:t>
            </w:r>
            <w:r>
              <w:rPr>
                <w:rFonts w:ascii="Century Gothic" w:hAnsi="Century Gothic"/>
              </w:rPr>
              <w:t xml:space="preserve">le </w:t>
            </w:r>
            <w:r w:rsidR="00CD6559">
              <w:rPr>
                <w:rFonts w:ascii="Century Gothic" w:hAnsi="Century Gothic"/>
              </w:rPr>
              <w:t>technicien en contrôles non destructifs</w:t>
            </w:r>
            <w:r>
              <w:rPr>
                <w:rFonts w:ascii="Century Gothic" w:hAnsi="Century Gothic"/>
              </w:rPr>
              <w:t xml:space="preserve">. </w:t>
            </w:r>
          </w:p>
          <w:p w14:paraId="78845553" w14:textId="77777777" w:rsidR="00866F43" w:rsidRPr="00866F43" w:rsidRDefault="005402D2" w:rsidP="00413D7A">
            <w:pPr>
              <w:shd w:val="clear" w:color="auto" w:fill="FFFFFF"/>
              <w:spacing w:after="120"/>
              <w:jc w:val="both"/>
              <w:textAlignment w:val="baseline"/>
              <w:rPr>
                <w:rFonts w:ascii="Century Gothic" w:hAnsi="Century Gothic"/>
              </w:rPr>
            </w:pPr>
            <w:r>
              <w:rPr>
                <w:rFonts w:ascii="Century Gothic" w:hAnsi="Century Gothic"/>
              </w:rPr>
              <w:t xml:space="preserve">Ces métiers sont essentiels au bon fonctionnement de </w:t>
            </w:r>
            <w:r w:rsidR="00AB09EB">
              <w:rPr>
                <w:rFonts w:ascii="Century Gothic" w:hAnsi="Century Gothic"/>
              </w:rPr>
              <w:t>l’</w:t>
            </w:r>
            <w:r>
              <w:rPr>
                <w:rFonts w:ascii="Century Gothic" w:hAnsi="Century Gothic"/>
              </w:rPr>
              <w:t>industrie</w:t>
            </w:r>
            <w:r w:rsidR="00AB09EB">
              <w:rPr>
                <w:rFonts w:ascii="Century Gothic" w:hAnsi="Century Gothic"/>
              </w:rPr>
              <w:t xml:space="preserve"> puisque le</w:t>
            </w:r>
            <w:r w:rsidR="00595245">
              <w:rPr>
                <w:rFonts w:ascii="Century Gothic" w:hAnsi="Century Gothic"/>
              </w:rPr>
              <w:t xml:space="preserve"> soudage</w:t>
            </w:r>
            <w:r w:rsidR="00AB09EB">
              <w:rPr>
                <w:rFonts w:ascii="Century Gothic" w:hAnsi="Century Gothic"/>
              </w:rPr>
              <w:t xml:space="preserve"> et les techniques associés</w:t>
            </w:r>
            <w:r w:rsidR="00595245">
              <w:rPr>
                <w:rFonts w:ascii="Century Gothic" w:hAnsi="Century Gothic"/>
              </w:rPr>
              <w:t xml:space="preserve"> </w:t>
            </w:r>
            <w:r w:rsidR="00AB09EB">
              <w:rPr>
                <w:rFonts w:ascii="Century Gothic" w:hAnsi="Century Gothic"/>
              </w:rPr>
              <w:t xml:space="preserve">entrent dans la fabrication de la plupart des équipements industriels, </w:t>
            </w:r>
            <w:r w:rsidR="00AB09EB" w:rsidRPr="00AB09EB">
              <w:rPr>
                <w:rFonts w:ascii="Century Gothic" w:hAnsi="Century Gothic"/>
              </w:rPr>
              <w:t>quel que soit le secteur d'activité : pétrole </w:t>
            </w:r>
            <w:r w:rsidR="00AB09EB">
              <w:rPr>
                <w:rFonts w:ascii="Century Gothic" w:hAnsi="Century Gothic"/>
              </w:rPr>
              <w:t>et</w:t>
            </w:r>
            <w:r w:rsidR="00AB09EB" w:rsidRPr="00AB09EB">
              <w:rPr>
                <w:rFonts w:ascii="Century Gothic" w:hAnsi="Century Gothic"/>
              </w:rPr>
              <w:t xml:space="preserve"> gaz ; chim</w:t>
            </w:r>
            <w:r w:rsidR="00AB09EB">
              <w:rPr>
                <w:rFonts w:ascii="Century Gothic" w:hAnsi="Century Gothic"/>
              </w:rPr>
              <w:t>i</w:t>
            </w:r>
            <w:r w:rsidR="00AB09EB" w:rsidRPr="00AB09EB">
              <w:rPr>
                <w:rFonts w:ascii="Century Gothic" w:hAnsi="Century Gothic"/>
              </w:rPr>
              <w:t>e ; énergie ; naval ; aéronautique ; transports routier </w:t>
            </w:r>
            <w:r w:rsidR="00AB09EB">
              <w:rPr>
                <w:rFonts w:ascii="Century Gothic" w:hAnsi="Century Gothic"/>
              </w:rPr>
              <w:t>et</w:t>
            </w:r>
            <w:r w:rsidR="00AB09EB" w:rsidRPr="00AB09EB">
              <w:rPr>
                <w:rFonts w:ascii="Century Gothic" w:hAnsi="Century Gothic"/>
              </w:rPr>
              <w:t xml:space="preserve"> ferroviaire ; ouvrages d’art ; charpentes</w:t>
            </w:r>
            <w:r w:rsidR="00AB09EB">
              <w:rPr>
                <w:rFonts w:ascii="Century Gothic" w:hAnsi="Century Gothic"/>
              </w:rPr>
              <w:t> ;</w:t>
            </w:r>
            <w:r w:rsidR="00AB09EB" w:rsidRPr="00AB09EB">
              <w:rPr>
                <w:rFonts w:ascii="Century Gothic" w:hAnsi="Century Gothic"/>
              </w:rPr>
              <w:t xml:space="preserve"> chaudronnerie ; tuyauterie</w:t>
            </w:r>
            <w:r w:rsidR="00AB09EB">
              <w:rPr>
                <w:rFonts w:ascii="Century Gothic" w:hAnsi="Century Gothic"/>
              </w:rPr>
              <w:t>..</w:t>
            </w:r>
            <w:r w:rsidR="00AB09EB" w:rsidRPr="00AB09EB">
              <w:rPr>
                <w:rFonts w:ascii="Century Gothic" w:hAnsi="Century Gothic"/>
              </w:rPr>
              <w:t>.</w:t>
            </w:r>
            <w:r w:rsidR="00AB09EB">
              <w:rPr>
                <w:rFonts w:ascii="Century Gothic" w:hAnsi="Century Gothic"/>
              </w:rPr>
              <w:t xml:space="preserve"> </w:t>
            </w:r>
          </w:p>
        </w:tc>
      </w:tr>
      <w:tr w:rsidR="00AB09EB" w:rsidRPr="00866F43" w14:paraId="00F25BA2" w14:textId="77777777" w:rsidTr="00111B72">
        <w:tc>
          <w:tcPr>
            <w:tcW w:w="10348" w:type="dxa"/>
          </w:tcPr>
          <w:p w14:paraId="76DC6A99" w14:textId="77777777" w:rsidR="00AB09EB" w:rsidRPr="00AB09EB" w:rsidRDefault="00AB09EB" w:rsidP="000221A7">
            <w:pPr>
              <w:tabs>
                <w:tab w:val="left" w:pos="3937"/>
              </w:tabs>
              <w:spacing w:before="120" w:after="120"/>
              <w:jc w:val="both"/>
              <w:rPr>
                <w:rFonts w:ascii="Century Gothic" w:hAnsi="Century Gothic"/>
                <w:b/>
                <w:bCs/>
              </w:rPr>
            </w:pPr>
            <w:r>
              <w:rPr>
                <w:rFonts w:ascii="Century Gothic" w:hAnsi="Century Gothic"/>
                <w:b/>
                <w:color w:val="004E97"/>
              </w:rPr>
              <w:t>Deux filières de formation</w:t>
            </w:r>
          </w:p>
        </w:tc>
      </w:tr>
      <w:tr w:rsidR="00AB09EB" w:rsidRPr="00866F43" w14:paraId="1BAC2228" w14:textId="77777777" w:rsidTr="00111B72">
        <w:tc>
          <w:tcPr>
            <w:tcW w:w="10348" w:type="dxa"/>
          </w:tcPr>
          <w:p w14:paraId="6A7A71F3" w14:textId="27B6FA76" w:rsidR="00947437" w:rsidRDefault="00E15EBE" w:rsidP="00654E6E">
            <w:pPr>
              <w:shd w:val="clear" w:color="auto" w:fill="FFFFFF"/>
              <w:spacing w:after="120"/>
              <w:jc w:val="both"/>
              <w:textAlignment w:val="baseline"/>
              <w:rPr>
                <w:rFonts w:ascii="Century Gothic" w:hAnsi="Century Gothic"/>
              </w:rPr>
            </w:pPr>
            <w:r>
              <w:rPr>
                <w:rFonts w:ascii="Century Gothic" w:hAnsi="Century Gothic"/>
              </w:rPr>
              <w:t>Grâce à cette licence, le</w:t>
            </w:r>
            <w:r w:rsidR="000221A7" w:rsidRPr="005139D0">
              <w:rPr>
                <w:rFonts w:ascii="Century Gothic" w:hAnsi="Century Gothic"/>
              </w:rPr>
              <w:t xml:space="preserve"> Groupe Institut de Soudure </w:t>
            </w:r>
            <w:r>
              <w:rPr>
                <w:rFonts w:ascii="Century Gothic" w:hAnsi="Century Gothic"/>
              </w:rPr>
              <w:t>structure ses</w:t>
            </w:r>
            <w:r w:rsidR="000221A7" w:rsidRPr="005139D0">
              <w:rPr>
                <w:rFonts w:ascii="Century Gothic" w:hAnsi="Century Gothic"/>
              </w:rPr>
              <w:t xml:space="preserve"> deux filières </w:t>
            </w:r>
            <w:r>
              <w:rPr>
                <w:rFonts w:ascii="Century Gothic" w:hAnsi="Century Gothic"/>
              </w:rPr>
              <w:t>de formation</w:t>
            </w:r>
            <w:r w:rsidR="00E81C37">
              <w:rPr>
                <w:rFonts w:ascii="Century Gothic" w:hAnsi="Century Gothic"/>
              </w:rPr>
              <w:t xml:space="preserve"> par alternance</w:t>
            </w:r>
            <w:r w:rsidR="004669D9">
              <w:rPr>
                <w:rFonts w:ascii="Century Gothic" w:hAnsi="Century Gothic"/>
              </w:rPr>
              <w:t>, en CND et en soudage,</w:t>
            </w:r>
            <w:r>
              <w:rPr>
                <w:rFonts w:ascii="Century Gothic" w:hAnsi="Century Gothic"/>
              </w:rPr>
              <w:t xml:space="preserve"> </w:t>
            </w:r>
            <w:r w:rsidR="001D424B">
              <w:rPr>
                <w:rFonts w:ascii="Century Gothic" w:hAnsi="Century Gothic"/>
              </w:rPr>
              <w:t>pour couvrir tous les différents</w:t>
            </w:r>
            <w:r w:rsidR="005139D0" w:rsidRPr="005139D0">
              <w:rPr>
                <w:rFonts w:ascii="Century Gothic" w:hAnsi="Century Gothic"/>
              </w:rPr>
              <w:t xml:space="preserve"> niveaux</w:t>
            </w:r>
            <w:r w:rsidR="001D424B">
              <w:rPr>
                <w:rFonts w:ascii="Century Gothic" w:hAnsi="Century Gothic"/>
              </w:rPr>
              <w:t xml:space="preserve"> de diplômes</w:t>
            </w:r>
            <w:r w:rsidR="004669D9">
              <w:rPr>
                <w:rFonts w:ascii="Century Gothic" w:hAnsi="Century Gothic"/>
              </w:rPr>
              <w:t xml:space="preserve">. Dans le détail, la </w:t>
            </w:r>
            <w:r w:rsidR="005139D0" w:rsidRPr="001D424B">
              <w:rPr>
                <w:rFonts w:ascii="Century Gothic" w:hAnsi="Century Gothic"/>
                <w:b/>
                <w:bCs/>
              </w:rPr>
              <w:t>filière CND</w:t>
            </w:r>
            <w:r w:rsidR="005139D0" w:rsidRPr="001D424B">
              <w:rPr>
                <w:rFonts w:ascii="Century Gothic" w:hAnsi="Century Gothic"/>
              </w:rPr>
              <w:t xml:space="preserve"> </w:t>
            </w:r>
            <w:r w:rsidR="004669D9">
              <w:rPr>
                <w:rFonts w:ascii="Century Gothic" w:hAnsi="Century Gothic"/>
              </w:rPr>
              <w:t>compte désormais cette</w:t>
            </w:r>
            <w:r w:rsidR="00E81C37" w:rsidRPr="001D424B">
              <w:rPr>
                <w:rFonts w:ascii="Century Gothic" w:hAnsi="Century Gothic"/>
              </w:rPr>
              <w:t xml:space="preserve"> nouvelle </w:t>
            </w:r>
            <w:r w:rsidR="005139D0" w:rsidRPr="001D424B">
              <w:rPr>
                <w:rFonts w:ascii="Century Gothic" w:hAnsi="Century Gothic"/>
              </w:rPr>
              <w:t>licence professionnelle</w:t>
            </w:r>
            <w:r w:rsidR="0045600E" w:rsidRPr="001D424B">
              <w:rPr>
                <w:rFonts w:ascii="Century Gothic" w:hAnsi="Century Gothic"/>
              </w:rPr>
              <w:t xml:space="preserve"> de niveau3/bac+3</w:t>
            </w:r>
            <w:r w:rsidR="004669D9">
              <w:rPr>
                <w:rFonts w:ascii="Century Gothic" w:hAnsi="Century Gothic"/>
              </w:rPr>
              <w:t xml:space="preserve"> q</w:t>
            </w:r>
            <w:r w:rsidR="00947437">
              <w:rPr>
                <w:rFonts w:ascii="Century Gothic" w:hAnsi="Century Gothic"/>
              </w:rPr>
              <w:t xml:space="preserve">ui s’ajoute à </w:t>
            </w:r>
            <w:r w:rsidR="003F31A1" w:rsidRPr="001D424B">
              <w:rPr>
                <w:rFonts w:ascii="Century Gothic" w:hAnsi="Century Gothic"/>
              </w:rPr>
              <w:t xml:space="preserve">la mention complémentaire </w:t>
            </w:r>
            <w:r w:rsidR="007D649D" w:rsidRPr="001D424B">
              <w:rPr>
                <w:rFonts w:ascii="Century Gothic" w:hAnsi="Century Gothic"/>
              </w:rPr>
              <w:t xml:space="preserve">de niveau </w:t>
            </w:r>
            <w:r w:rsidR="005A2ACD" w:rsidRPr="001D424B">
              <w:rPr>
                <w:rFonts w:ascii="Century Gothic" w:hAnsi="Century Gothic"/>
              </w:rPr>
              <w:t xml:space="preserve">4/bac+1 et </w:t>
            </w:r>
            <w:r w:rsidR="00947437">
              <w:rPr>
                <w:rFonts w:ascii="Century Gothic" w:hAnsi="Century Gothic"/>
              </w:rPr>
              <w:t>au</w:t>
            </w:r>
            <w:r w:rsidR="005A2ACD" w:rsidRPr="001D424B">
              <w:rPr>
                <w:rFonts w:ascii="Century Gothic" w:hAnsi="Century Gothic"/>
              </w:rPr>
              <w:t xml:space="preserve"> </w:t>
            </w:r>
            <w:r w:rsidR="005139D0" w:rsidRPr="001D424B">
              <w:rPr>
                <w:rFonts w:ascii="Century Gothic" w:hAnsi="Century Gothic"/>
              </w:rPr>
              <w:t>titre professionnel</w:t>
            </w:r>
            <w:r w:rsidR="00FC21DC" w:rsidRPr="001D424B">
              <w:rPr>
                <w:rFonts w:ascii="Century Gothic" w:hAnsi="Century Gothic"/>
              </w:rPr>
              <w:t xml:space="preserve"> </w:t>
            </w:r>
            <w:r w:rsidR="005A2ACD" w:rsidRPr="001D424B">
              <w:rPr>
                <w:rFonts w:ascii="Century Gothic" w:hAnsi="Century Gothic"/>
              </w:rPr>
              <w:t xml:space="preserve">de </w:t>
            </w:r>
            <w:r w:rsidR="00FC21DC" w:rsidRPr="001D424B">
              <w:rPr>
                <w:rFonts w:ascii="Century Gothic" w:hAnsi="Century Gothic"/>
              </w:rPr>
              <w:t xml:space="preserve">niveau </w:t>
            </w:r>
            <w:r w:rsidR="0010712D" w:rsidRPr="001D424B">
              <w:rPr>
                <w:rFonts w:ascii="Century Gothic" w:hAnsi="Century Gothic"/>
              </w:rPr>
              <w:t>3-4/infrabac</w:t>
            </w:r>
            <w:r w:rsidR="004669D9">
              <w:rPr>
                <w:rFonts w:ascii="Century Gothic" w:hAnsi="Century Gothic"/>
              </w:rPr>
              <w:t xml:space="preserve">. </w:t>
            </w:r>
          </w:p>
          <w:p w14:paraId="382C6F07" w14:textId="4AA50C65" w:rsidR="00AB09EB" w:rsidRPr="000221A7" w:rsidRDefault="000221A7" w:rsidP="00654E6E">
            <w:pPr>
              <w:shd w:val="clear" w:color="auto" w:fill="FFFFFF"/>
              <w:spacing w:after="120"/>
              <w:jc w:val="both"/>
              <w:textAlignment w:val="baseline"/>
              <w:rPr>
                <w:rFonts w:ascii="Century Gothic" w:hAnsi="Century Gothic"/>
                <w:b/>
                <w:bCs/>
              </w:rPr>
            </w:pPr>
            <w:r>
              <w:rPr>
                <w:rFonts w:ascii="Century Gothic" w:hAnsi="Century Gothic"/>
              </w:rPr>
              <w:t xml:space="preserve">Le Groupe peut se féliciter de </w:t>
            </w:r>
            <w:r w:rsidRPr="000221A7">
              <w:rPr>
                <w:rFonts w:ascii="Century Gothic" w:hAnsi="Century Gothic"/>
              </w:rPr>
              <w:t xml:space="preserve">la réussite des deux mentions complémentaires en soudage et en contrôle non destructif lancés </w:t>
            </w:r>
            <w:r w:rsidR="00496ED1">
              <w:rPr>
                <w:rFonts w:ascii="Century Gothic" w:hAnsi="Century Gothic"/>
              </w:rPr>
              <w:t>en</w:t>
            </w:r>
            <w:r w:rsidRPr="000221A7">
              <w:rPr>
                <w:rFonts w:ascii="Century Gothic" w:hAnsi="Century Gothic"/>
              </w:rPr>
              <w:t xml:space="preserve"> septembre 2019 à Villepinte</w:t>
            </w:r>
            <w:r>
              <w:rPr>
                <w:rFonts w:ascii="Century Gothic" w:hAnsi="Century Gothic"/>
              </w:rPr>
              <w:t xml:space="preserve"> (93),</w:t>
            </w:r>
            <w:r w:rsidRPr="000221A7">
              <w:rPr>
                <w:rFonts w:ascii="Century Gothic" w:hAnsi="Century Gothic"/>
              </w:rPr>
              <w:t xml:space="preserve"> puis en septembre 2020</w:t>
            </w:r>
            <w:r w:rsidR="00CF4058" w:rsidRPr="000221A7">
              <w:rPr>
                <w:rFonts w:ascii="Century Gothic" w:hAnsi="Century Gothic"/>
              </w:rPr>
              <w:t xml:space="preserve"> </w:t>
            </w:r>
            <w:r w:rsidR="00CF4058" w:rsidRPr="000221A7">
              <w:rPr>
                <w:rFonts w:ascii="Century Gothic" w:hAnsi="Century Gothic"/>
              </w:rPr>
              <w:t>à Yutz</w:t>
            </w:r>
            <w:r w:rsidR="00CF4058">
              <w:rPr>
                <w:rFonts w:ascii="Century Gothic" w:hAnsi="Century Gothic"/>
              </w:rPr>
              <w:t xml:space="preserve"> (57)</w:t>
            </w:r>
            <w:r w:rsidRPr="000221A7">
              <w:rPr>
                <w:rFonts w:ascii="Century Gothic" w:hAnsi="Century Gothic"/>
              </w:rPr>
              <w:t xml:space="preserve">. </w:t>
            </w:r>
            <w:r>
              <w:rPr>
                <w:rFonts w:ascii="Century Gothic" w:hAnsi="Century Gothic"/>
              </w:rPr>
              <w:t>A</w:t>
            </w:r>
            <w:r w:rsidRPr="000221A7">
              <w:rPr>
                <w:rFonts w:ascii="Century Gothic" w:hAnsi="Century Gothic"/>
              </w:rPr>
              <w:t xml:space="preserve">vec 100 % de réussite aux examens, 80 % des stagiaires </w:t>
            </w:r>
            <w:r w:rsidR="00496ED1">
              <w:rPr>
                <w:rFonts w:ascii="Century Gothic" w:hAnsi="Century Gothic"/>
              </w:rPr>
              <w:t xml:space="preserve">sont </w:t>
            </w:r>
            <w:r w:rsidRPr="000221A7">
              <w:rPr>
                <w:rFonts w:ascii="Century Gothic" w:hAnsi="Century Gothic"/>
              </w:rPr>
              <w:t xml:space="preserve">embauchés à l’issue de leur formations et 20 % </w:t>
            </w:r>
            <w:r w:rsidR="00496ED1">
              <w:rPr>
                <w:rFonts w:ascii="Century Gothic" w:hAnsi="Century Gothic"/>
              </w:rPr>
              <w:t>poursuivent leurs</w:t>
            </w:r>
            <w:r w:rsidRPr="000221A7">
              <w:rPr>
                <w:rFonts w:ascii="Century Gothic" w:hAnsi="Century Gothic"/>
              </w:rPr>
              <w:t xml:space="preserve"> études.</w:t>
            </w:r>
          </w:p>
        </w:tc>
      </w:tr>
      <w:tr w:rsidR="000221A7" w:rsidRPr="00866F43" w14:paraId="6744BAB6" w14:textId="77777777" w:rsidTr="00111B72">
        <w:tc>
          <w:tcPr>
            <w:tcW w:w="10348" w:type="dxa"/>
          </w:tcPr>
          <w:p w14:paraId="35A71E5E" w14:textId="77777777" w:rsidR="000221A7" w:rsidRPr="00866F43" w:rsidRDefault="000221A7" w:rsidP="000221A7">
            <w:pPr>
              <w:tabs>
                <w:tab w:val="left" w:pos="3937"/>
              </w:tabs>
              <w:spacing w:before="120" w:after="120"/>
              <w:jc w:val="both"/>
              <w:rPr>
                <w:rFonts w:ascii="Century Gothic" w:hAnsi="Century Gothic"/>
                <w:b/>
                <w:color w:val="004E97"/>
              </w:rPr>
            </w:pPr>
            <w:r>
              <w:rPr>
                <w:rFonts w:ascii="Century Gothic" w:hAnsi="Century Gothic"/>
                <w:b/>
                <w:color w:val="004E97"/>
              </w:rPr>
              <w:t xml:space="preserve">Un partenaire historique </w:t>
            </w:r>
          </w:p>
        </w:tc>
      </w:tr>
      <w:tr w:rsidR="000221A7" w:rsidRPr="00866F43" w14:paraId="2B0D92F0" w14:textId="77777777" w:rsidTr="00111B72">
        <w:tc>
          <w:tcPr>
            <w:tcW w:w="10348" w:type="dxa"/>
          </w:tcPr>
          <w:p w14:paraId="52BBCBA8" w14:textId="43C211A9" w:rsidR="00496ED1" w:rsidRDefault="000221A7" w:rsidP="00DE56B3">
            <w:pPr>
              <w:shd w:val="clear" w:color="auto" w:fill="FFFFFF"/>
              <w:spacing w:after="120"/>
              <w:jc w:val="both"/>
              <w:textAlignment w:val="baseline"/>
              <w:rPr>
                <w:rFonts w:ascii="Century Gothic" w:hAnsi="Century Gothic"/>
              </w:rPr>
            </w:pPr>
            <w:r>
              <w:rPr>
                <w:rFonts w:ascii="Century Gothic" w:hAnsi="Century Gothic"/>
              </w:rPr>
              <w:t xml:space="preserve">La licence est le fruit à la fois d’un parcours historique </w:t>
            </w:r>
            <w:r w:rsidR="00BD2A04">
              <w:rPr>
                <w:rFonts w:ascii="Century Gothic" w:hAnsi="Century Gothic"/>
              </w:rPr>
              <w:t xml:space="preserve">du </w:t>
            </w:r>
            <w:r w:rsidR="00496ED1">
              <w:rPr>
                <w:rFonts w:ascii="Century Gothic" w:hAnsi="Century Gothic"/>
              </w:rPr>
              <w:t>G</w:t>
            </w:r>
            <w:r w:rsidR="00BD2A04">
              <w:rPr>
                <w:rFonts w:ascii="Century Gothic" w:hAnsi="Century Gothic"/>
              </w:rPr>
              <w:t>roupe en Lorraine</w:t>
            </w:r>
            <w:r w:rsidR="003A5260">
              <w:rPr>
                <w:rFonts w:ascii="Century Gothic" w:hAnsi="Century Gothic"/>
              </w:rPr>
              <w:t>,</w:t>
            </w:r>
            <w:r w:rsidR="00BD2A04">
              <w:rPr>
                <w:rFonts w:ascii="Century Gothic" w:hAnsi="Century Gothic"/>
              </w:rPr>
              <w:t xml:space="preserve"> et d’un rapprochement avec le monde universitaire</w:t>
            </w:r>
            <w:r w:rsidR="00496ED1">
              <w:rPr>
                <w:rFonts w:ascii="Century Gothic" w:hAnsi="Century Gothic"/>
              </w:rPr>
              <w:t>, tant pour l’enseignement que pour la recherche</w:t>
            </w:r>
            <w:r w:rsidR="00BD2A04">
              <w:rPr>
                <w:rFonts w:ascii="Century Gothic" w:hAnsi="Century Gothic"/>
              </w:rPr>
              <w:t xml:space="preserve">. </w:t>
            </w:r>
          </w:p>
          <w:p w14:paraId="0980C952" w14:textId="738CCE23" w:rsidR="00496ED1" w:rsidRPr="00173522" w:rsidRDefault="00BD2A04" w:rsidP="00173522">
            <w:pPr>
              <w:shd w:val="clear" w:color="auto" w:fill="FFFFFF"/>
              <w:spacing w:after="150"/>
              <w:jc w:val="both"/>
              <w:rPr>
                <w:rStyle w:val="lev"/>
                <w:rFonts w:ascii="Century Gothic" w:hAnsi="Century Gothic"/>
                <w:b w:val="0"/>
                <w:bCs w:val="0"/>
              </w:rPr>
            </w:pPr>
            <w:r w:rsidRPr="00173522">
              <w:rPr>
                <w:rFonts w:ascii="Century Gothic" w:hAnsi="Century Gothic"/>
              </w:rPr>
              <w:t xml:space="preserve">Nos écoles de spécialisation en soudage, l’ESSA et l’EAPS, installées à Yutz, forment des techniciens et des ingénieurs en soudage reconnus dans le monde entier. </w:t>
            </w:r>
            <w:r w:rsidR="007B7DE1" w:rsidRPr="00173522">
              <w:rPr>
                <w:rFonts w:ascii="Century Gothic" w:hAnsi="Century Gothic"/>
              </w:rPr>
              <w:t>Elles y côtoient le centre de recherche du Groupe</w:t>
            </w:r>
            <w:r w:rsidR="001C1FEA" w:rsidRPr="00173522">
              <w:rPr>
                <w:rFonts w:ascii="Century Gothic" w:hAnsi="Century Gothic"/>
              </w:rPr>
              <w:t xml:space="preserve">, </w:t>
            </w:r>
            <w:r w:rsidR="00654E6E" w:rsidRPr="00173522">
              <w:rPr>
                <w:rFonts w:ascii="Century Gothic" w:hAnsi="Century Gothic"/>
              </w:rPr>
              <w:t>dédié au développement et au transfert de technologies et méthodes</w:t>
            </w:r>
            <w:r w:rsidR="00BE671C" w:rsidRPr="00173522">
              <w:rPr>
                <w:rFonts w:ascii="Century Gothic" w:hAnsi="Century Gothic"/>
              </w:rPr>
              <w:t>,</w:t>
            </w:r>
            <w:r w:rsidR="00654E6E" w:rsidRPr="00173522">
              <w:rPr>
                <w:rFonts w:ascii="Century Gothic" w:hAnsi="Century Gothic"/>
              </w:rPr>
              <w:t xml:space="preserve"> </w:t>
            </w:r>
            <w:r w:rsidR="00BE671C" w:rsidRPr="00173522">
              <w:rPr>
                <w:rFonts w:ascii="Century Gothic" w:hAnsi="Century Gothic"/>
              </w:rPr>
              <w:t xml:space="preserve">notamment </w:t>
            </w:r>
            <w:r w:rsidR="00654E6E" w:rsidRPr="00173522">
              <w:rPr>
                <w:rFonts w:ascii="Century Gothic" w:hAnsi="Century Gothic"/>
              </w:rPr>
              <w:t>dans les domaines du soudage</w:t>
            </w:r>
            <w:r w:rsidR="00BE671C" w:rsidRPr="00173522">
              <w:rPr>
                <w:rFonts w:ascii="Century Gothic" w:hAnsi="Century Gothic"/>
              </w:rPr>
              <w:t xml:space="preserve"> et</w:t>
            </w:r>
            <w:r w:rsidR="00654E6E" w:rsidRPr="00173522">
              <w:rPr>
                <w:rFonts w:ascii="Century Gothic" w:hAnsi="Century Gothic"/>
              </w:rPr>
              <w:t xml:space="preserve"> des techniques de CND.</w:t>
            </w:r>
            <w:r w:rsidR="00695725" w:rsidRPr="00173522">
              <w:rPr>
                <w:rStyle w:val="lev"/>
                <w:rFonts w:ascii="Arial" w:hAnsi="Arial" w:cs="Arial"/>
                <w:color w:val="4E4E4E"/>
                <w:sz w:val="27"/>
                <w:szCs w:val="27"/>
              </w:rPr>
              <w:t xml:space="preserve"> </w:t>
            </w:r>
          </w:p>
          <w:p w14:paraId="2CB807BC" w14:textId="5FBAF845" w:rsidR="000221A7" w:rsidRDefault="00BD2A04" w:rsidP="00DE56B3">
            <w:pPr>
              <w:shd w:val="clear" w:color="auto" w:fill="FFFFFF"/>
              <w:spacing w:after="120"/>
              <w:jc w:val="both"/>
              <w:textAlignment w:val="baseline"/>
              <w:rPr>
                <w:rFonts w:ascii="Century Gothic" w:hAnsi="Century Gothic"/>
              </w:rPr>
            </w:pPr>
            <w:r>
              <w:rPr>
                <w:rFonts w:ascii="Century Gothic" w:hAnsi="Century Gothic"/>
              </w:rPr>
              <w:t>L’université de Lorraine dispense cette l</w:t>
            </w:r>
            <w:r w:rsidR="00496ED1">
              <w:rPr>
                <w:rFonts w:ascii="Century Gothic" w:hAnsi="Century Gothic"/>
              </w:rPr>
              <w:t>icence en formation initiale depuis de longues années</w:t>
            </w:r>
            <w:r w:rsidR="003E7DD8">
              <w:rPr>
                <w:rFonts w:ascii="Century Gothic" w:hAnsi="Century Gothic"/>
              </w:rPr>
              <w:t xml:space="preserve"> au sein du campus de l’IUT </w:t>
            </w:r>
            <w:r w:rsidR="00EE4E46">
              <w:rPr>
                <w:rFonts w:ascii="Century Gothic" w:hAnsi="Century Gothic"/>
              </w:rPr>
              <w:t>Thionville-Yutz</w:t>
            </w:r>
            <w:r w:rsidR="00496ED1">
              <w:rPr>
                <w:rFonts w:ascii="Century Gothic" w:hAnsi="Century Gothic"/>
              </w:rPr>
              <w:t xml:space="preserve">, avec des formations pratiques assurées par les équipes </w:t>
            </w:r>
            <w:r w:rsidR="00F860CC">
              <w:rPr>
                <w:rFonts w:ascii="Century Gothic" w:hAnsi="Century Gothic"/>
              </w:rPr>
              <w:t xml:space="preserve">régionales </w:t>
            </w:r>
            <w:r w:rsidR="00496ED1">
              <w:rPr>
                <w:rFonts w:ascii="Century Gothic" w:hAnsi="Century Gothic"/>
              </w:rPr>
              <w:t>du Groupe</w:t>
            </w:r>
            <w:r w:rsidR="00FB28AC">
              <w:rPr>
                <w:rFonts w:ascii="Century Gothic" w:hAnsi="Century Gothic"/>
              </w:rPr>
              <w:t xml:space="preserve"> Institut de Soudure</w:t>
            </w:r>
            <w:r w:rsidR="00496ED1">
              <w:rPr>
                <w:rFonts w:ascii="Century Gothic" w:hAnsi="Century Gothic"/>
              </w:rPr>
              <w:t>.</w:t>
            </w:r>
          </w:p>
        </w:tc>
      </w:tr>
    </w:tbl>
    <w:p w14:paraId="42CABA48" w14:textId="77777777" w:rsidR="00496ED1" w:rsidRDefault="00496ED1">
      <w:r>
        <w:br w:type="page"/>
      </w: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496ED1" w:rsidRPr="00866F43" w14:paraId="59D4EE26" w14:textId="77777777" w:rsidTr="00496ED1">
        <w:trPr>
          <w:trHeight w:val="850"/>
        </w:trPr>
        <w:tc>
          <w:tcPr>
            <w:tcW w:w="10348" w:type="dxa"/>
          </w:tcPr>
          <w:p w14:paraId="765945BA" w14:textId="77777777" w:rsidR="00496ED1" w:rsidRPr="00866F43" w:rsidRDefault="00496ED1" w:rsidP="000221A7">
            <w:pPr>
              <w:tabs>
                <w:tab w:val="left" w:pos="3937"/>
              </w:tabs>
              <w:spacing w:before="120" w:after="120"/>
              <w:jc w:val="both"/>
              <w:rPr>
                <w:rFonts w:ascii="Century Gothic" w:hAnsi="Century Gothic"/>
                <w:b/>
                <w:color w:val="004E97"/>
              </w:rPr>
            </w:pPr>
          </w:p>
        </w:tc>
      </w:tr>
      <w:tr w:rsidR="000221A7" w:rsidRPr="00866F43" w14:paraId="01E14C2A" w14:textId="77777777" w:rsidTr="00111B72">
        <w:tc>
          <w:tcPr>
            <w:tcW w:w="10348" w:type="dxa"/>
          </w:tcPr>
          <w:p w14:paraId="58C11220" w14:textId="77777777" w:rsidR="000221A7" w:rsidRPr="00866F43" w:rsidRDefault="000221A7" w:rsidP="000221A7">
            <w:pPr>
              <w:tabs>
                <w:tab w:val="left" w:pos="3937"/>
              </w:tabs>
              <w:spacing w:before="120" w:after="120"/>
              <w:jc w:val="both"/>
              <w:rPr>
                <w:rFonts w:ascii="Century Gothic" w:hAnsi="Century Gothic"/>
                <w:b/>
                <w:color w:val="004E97"/>
              </w:rPr>
            </w:pPr>
            <w:r w:rsidRPr="00866F43">
              <w:rPr>
                <w:rFonts w:ascii="Century Gothic" w:hAnsi="Century Gothic"/>
                <w:b/>
                <w:color w:val="004E97"/>
              </w:rPr>
              <w:t>Acteur de</w:t>
            </w:r>
            <w:r>
              <w:rPr>
                <w:rFonts w:ascii="Century Gothic" w:hAnsi="Century Gothic"/>
                <w:b/>
                <w:color w:val="004E97"/>
              </w:rPr>
              <w:t xml:space="preserve"> la formation et de</w:t>
            </w:r>
            <w:r w:rsidRPr="00866F43">
              <w:rPr>
                <w:rFonts w:ascii="Century Gothic" w:hAnsi="Century Gothic"/>
                <w:b/>
                <w:color w:val="004E97"/>
              </w:rPr>
              <w:t xml:space="preserve"> l’insertion professionnelle</w:t>
            </w:r>
            <w:r>
              <w:rPr>
                <w:rFonts w:ascii="Century Gothic" w:hAnsi="Century Gothic"/>
                <w:b/>
                <w:color w:val="004E97"/>
              </w:rPr>
              <w:t xml:space="preserve"> </w:t>
            </w:r>
          </w:p>
        </w:tc>
      </w:tr>
      <w:tr w:rsidR="000221A7" w:rsidRPr="00866F43" w14:paraId="03B99E7A" w14:textId="77777777" w:rsidTr="00111B72">
        <w:tc>
          <w:tcPr>
            <w:tcW w:w="10348" w:type="dxa"/>
          </w:tcPr>
          <w:p w14:paraId="3B33A85F" w14:textId="77777777" w:rsidR="00604CAC" w:rsidRDefault="000221A7" w:rsidP="000221A7">
            <w:pPr>
              <w:shd w:val="clear" w:color="auto" w:fill="FFFFFF"/>
              <w:spacing w:after="120"/>
              <w:jc w:val="both"/>
              <w:textAlignment w:val="baseline"/>
              <w:rPr>
                <w:rFonts w:ascii="Century Gothic" w:hAnsi="Century Gothic"/>
              </w:rPr>
            </w:pPr>
            <w:r w:rsidRPr="000221A7">
              <w:rPr>
                <w:rFonts w:ascii="Century Gothic" w:hAnsi="Century Gothic"/>
                <w:b/>
                <w:bCs/>
              </w:rPr>
              <w:t>Depuis le 30 août 2019, l’Institut de Soudure est reconnu comme centre de formation d’apprentis (CFA).</w:t>
            </w:r>
            <w:r w:rsidRPr="000221A7">
              <w:rPr>
                <w:rFonts w:ascii="Century Gothic" w:hAnsi="Century Gothic"/>
              </w:rPr>
              <w:t xml:space="preserve"> Quoi de plus logique pour un Groupe plus que centenaire investi depuis son origine dans la formation ! Cette reconnaissance répond parfaitement à l’esprit de la loi Avenir Professionnel du 5 septembre 2018 sur les métiers en tension. </w:t>
            </w:r>
          </w:p>
          <w:p w14:paraId="47CF186F" w14:textId="77777777" w:rsidR="000221A7" w:rsidRDefault="000221A7" w:rsidP="000221A7">
            <w:pPr>
              <w:shd w:val="clear" w:color="auto" w:fill="FFFFFF"/>
              <w:spacing w:after="120"/>
              <w:jc w:val="both"/>
              <w:textAlignment w:val="baseline"/>
              <w:rPr>
                <w:rFonts w:ascii="Century Gothic" w:hAnsi="Century Gothic"/>
              </w:rPr>
            </w:pPr>
            <w:r w:rsidRPr="000221A7">
              <w:rPr>
                <w:rFonts w:ascii="Century Gothic" w:hAnsi="Century Gothic"/>
              </w:rPr>
              <w:t xml:space="preserve">Avec 10 000 stagiaires formés chaque année, </w:t>
            </w:r>
            <w:r w:rsidRPr="000221A7">
              <w:rPr>
                <w:rFonts w:ascii="Century Gothic" w:hAnsi="Century Gothic"/>
                <w:b/>
                <w:bCs/>
              </w:rPr>
              <w:t>l’Institut de Soudure assure la montée en compétences de milliers de salariés</w:t>
            </w:r>
            <w:r w:rsidRPr="000221A7">
              <w:rPr>
                <w:rFonts w:ascii="Century Gothic" w:hAnsi="Century Gothic"/>
              </w:rPr>
              <w:t xml:space="preserve"> pour répondre aux besoins de l’industrie française.</w:t>
            </w:r>
            <w:r>
              <w:rPr>
                <w:rFonts w:ascii="Century Gothic" w:hAnsi="Century Gothic"/>
              </w:rPr>
              <w:t xml:space="preserve"> </w:t>
            </w:r>
            <w:r w:rsidRPr="000221A7">
              <w:rPr>
                <w:rFonts w:ascii="Century Gothic" w:hAnsi="Century Gothic"/>
              </w:rPr>
              <w:t xml:space="preserve"> Il est aussi un acteur de l’insertion professionnelle. Près d’un tiers des stagiaires que nous formons sont en recherche d’emploi et 90 % d’entre eux trouvent un emploi durable à l’issue de leur formation. Un chiffre impressionnant qui confirme notre positionnement comme un acteur majeur de l’insertion professionnelle.</w:t>
            </w:r>
            <w:r w:rsidRPr="00866F43">
              <w:rPr>
                <w:rFonts w:ascii="Century Gothic" w:hAnsi="Century Gothic"/>
              </w:rPr>
              <w:t xml:space="preserve"> </w:t>
            </w:r>
          </w:p>
          <w:p w14:paraId="6EE93596" w14:textId="77777777" w:rsidR="00604CAC" w:rsidRPr="00866F43" w:rsidRDefault="00604CAC" w:rsidP="000221A7">
            <w:pPr>
              <w:shd w:val="clear" w:color="auto" w:fill="FFFFFF"/>
              <w:spacing w:after="120"/>
              <w:jc w:val="both"/>
              <w:textAlignment w:val="baseline"/>
              <w:rPr>
                <w:rFonts w:ascii="Century Gothic" w:hAnsi="Century Gothic"/>
              </w:rPr>
            </w:pPr>
            <w:r w:rsidRPr="00866F43">
              <w:rPr>
                <w:rFonts w:ascii="Century Gothic" w:hAnsi="Century Gothic"/>
              </w:rPr>
              <w:t>Cette démarche permet à l’Institut de Soudure dont l’ambition est d’être apporteur de solutions de proposer une offre globale de formation initiale continue et par alternance plus riche mais aussi de mieux accompagner nos donneurs d’ordre et de réaliser des formations sur mesure pour nos futurs collaborateurs et nos clients.</w:t>
            </w:r>
          </w:p>
        </w:tc>
      </w:tr>
      <w:tr w:rsidR="000221A7" w:rsidRPr="00866F43" w14:paraId="66C6E424" w14:textId="77777777" w:rsidTr="00111B72">
        <w:tc>
          <w:tcPr>
            <w:tcW w:w="10348" w:type="dxa"/>
          </w:tcPr>
          <w:p w14:paraId="03015FDA" w14:textId="77777777" w:rsidR="000221A7" w:rsidRPr="00866F43" w:rsidRDefault="000221A7" w:rsidP="000221A7">
            <w:pPr>
              <w:tabs>
                <w:tab w:val="left" w:pos="3937"/>
              </w:tabs>
              <w:spacing w:before="120" w:after="120"/>
              <w:jc w:val="both"/>
              <w:rPr>
                <w:rFonts w:ascii="Century Gothic" w:hAnsi="Century Gothic"/>
                <w:b/>
                <w:color w:val="004E97"/>
              </w:rPr>
            </w:pPr>
            <w:r w:rsidRPr="00866F43">
              <w:rPr>
                <w:rFonts w:ascii="Century Gothic" w:hAnsi="Century Gothic"/>
                <w:b/>
                <w:color w:val="004E97"/>
              </w:rPr>
              <w:t>Profil de l’entreprise</w:t>
            </w:r>
          </w:p>
        </w:tc>
      </w:tr>
      <w:tr w:rsidR="000221A7" w:rsidRPr="00866F43" w14:paraId="396AD306" w14:textId="77777777" w:rsidTr="00111B72">
        <w:tc>
          <w:tcPr>
            <w:tcW w:w="10348" w:type="dxa"/>
          </w:tcPr>
          <w:p w14:paraId="772B30E3" w14:textId="77777777" w:rsidR="000221A7" w:rsidRDefault="000221A7" w:rsidP="000221A7">
            <w:pPr>
              <w:jc w:val="both"/>
              <w:rPr>
                <w:rFonts w:ascii="Century Gothic" w:hAnsi="Century Gothic" w:cs="Century Gothic"/>
                <w:b/>
                <w:iCs/>
                <w:color w:val="6E6E6E"/>
                <w:sz w:val="16"/>
                <w:szCs w:val="16"/>
              </w:rPr>
            </w:pPr>
            <w:r w:rsidRPr="00866F43">
              <w:rPr>
                <w:rFonts w:ascii="Century Gothic" w:hAnsi="Century Gothic" w:cs="Century Gothic"/>
                <w:iCs/>
                <w:color w:val="000000"/>
                <w:sz w:val="16"/>
                <w:szCs w:val="16"/>
              </w:rPr>
              <w:t xml:space="preserve">L’Institut de Soudure, avec 27 implantations en France et 7 hors Europe, et plus de 1 000 salariés, est un groupe entreprenant, apporteur de solutions, </w:t>
            </w:r>
            <w:r w:rsidRPr="00866F43">
              <w:rPr>
                <w:rFonts w:ascii="Century Gothic" w:hAnsi="Century Gothic" w:cs="Century Gothic"/>
                <w:b/>
                <w:iCs/>
                <w:color w:val="0B72B5"/>
                <w:sz w:val="16"/>
                <w:szCs w:val="16"/>
              </w:rPr>
              <w:t>innovant dans le domaine du soudage, de l’assemblage, des contrôles associés et de la formation</w:t>
            </w:r>
            <w:r w:rsidRPr="00866F43">
              <w:rPr>
                <w:rFonts w:ascii="Century Gothic" w:hAnsi="Century Gothic" w:cs="Century Gothic"/>
                <w:iCs/>
                <w:color w:val="0B72B5"/>
                <w:sz w:val="16"/>
                <w:szCs w:val="16"/>
              </w:rPr>
              <w:t xml:space="preserve"> </w:t>
            </w:r>
            <w:r w:rsidRPr="00866F43">
              <w:rPr>
                <w:rFonts w:ascii="Century Gothic" w:hAnsi="Century Gothic" w:cs="Century Gothic"/>
                <w:iCs/>
                <w:color w:val="000000"/>
                <w:sz w:val="16"/>
                <w:szCs w:val="16"/>
              </w:rPr>
              <w:t>tant en France qu’à l’international. Il contribue à l’efficacité opérationnelle de ses clients par la formation des collaborateurs, la fabrication et la pérennisation des équipements, la maîtrise des risques et l’optimisation des exploitations.</w:t>
            </w:r>
            <w:r>
              <w:rPr>
                <w:rFonts w:ascii="Century Gothic" w:hAnsi="Century Gothic" w:cs="Century Gothic"/>
                <w:iCs/>
                <w:color w:val="000000"/>
                <w:sz w:val="16"/>
                <w:szCs w:val="16"/>
              </w:rPr>
              <w:t xml:space="preserve"> </w:t>
            </w:r>
            <w:r w:rsidRPr="00866F43">
              <w:rPr>
                <w:rFonts w:ascii="Century Gothic" w:hAnsi="Century Gothic" w:cs="Century Gothic"/>
                <w:iCs/>
                <w:color w:val="000000"/>
                <w:sz w:val="16"/>
                <w:szCs w:val="16"/>
              </w:rPr>
              <w:t xml:space="preserve">L’Institut de Soudure, avec une histoire riche de 115 ans, est </w:t>
            </w:r>
            <w:r w:rsidRPr="00866F43">
              <w:rPr>
                <w:rFonts w:ascii="Century Gothic" w:hAnsi="Century Gothic" w:cs="Century Gothic"/>
                <w:b/>
                <w:iCs/>
                <w:color w:val="0B72B5"/>
                <w:sz w:val="16"/>
                <w:szCs w:val="16"/>
              </w:rPr>
              <w:t>apporteur de solutions auprès de clients</w:t>
            </w:r>
            <w:r w:rsidRPr="00866F43">
              <w:rPr>
                <w:rFonts w:ascii="Century Gothic" w:hAnsi="Century Gothic" w:cs="Century Gothic"/>
                <w:iCs/>
                <w:color w:val="0B72B5"/>
                <w:sz w:val="16"/>
                <w:szCs w:val="16"/>
              </w:rPr>
              <w:t xml:space="preserve"> </w:t>
            </w:r>
            <w:r w:rsidRPr="00866F43">
              <w:rPr>
                <w:rFonts w:ascii="Century Gothic" w:hAnsi="Century Gothic" w:cs="Century Gothic"/>
                <w:b/>
                <w:iCs/>
                <w:color w:val="0B72B5"/>
                <w:sz w:val="16"/>
                <w:szCs w:val="16"/>
              </w:rPr>
              <w:t>appartenant à tous les secteurs</w:t>
            </w:r>
            <w:r w:rsidRPr="00866F43">
              <w:rPr>
                <w:rFonts w:ascii="Century Gothic" w:hAnsi="Century Gothic" w:cs="Century Gothic"/>
                <w:iCs/>
                <w:color w:val="000000"/>
                <w:sz w:val="16"/>
                <w:szCs w:val="16"/>
              </w:rPr>
              <w:t xml:space="preserve"> (pétrole et gaz, chimie, énergie, construction et infrastructures, nucléaire, aéronautique, ferroviaire, électronique, </w:t>
            </w:r>
            <w:r w:rsidRPr="00866F43">
              <w:rPr>
                <w:rFonts w:ascii="Century Gothic" w:hAnsi="Century Gothic" w:cs="Century Gothic"/>
                <w:iCs/>
                <w:color w:val="000000" w:themeColor="text1"/>
                <w:sz w:val="16"/>
                <w:szCs w:val="16"/>
              </w:rPr>
              <w:t xml:space="preserve">composite…). </w:t>
            </w:r>
            <w:r w:rsidRPr="00866F43">
              <w:rPr>
                <w:rFonts w:ascii="Century Gothic" w:hAnsi="Century Gothic" w:cs="Century Gothic"/>
                <w:b/>
                <w:iCs/>
                <w:color w:val="0B72B5"/>
                <w:sz w:val="16"/>
                <w:szCs w:val="16"/>
              </w:rPr>
              <w:t xml:space="preserve">Nos métiers : </w:t>
            </w:r>
            <w:r w:rsidRPr="00866F43">
              <w:rPr>
                <w:rFonts w:ascii="Century Gothic" w:hAnsi="Century Gothic" w:cs="Century Gothic"/>
                <w:b/>
                <w:iCs/>
                <w:color w:val="6E6E6E"/>
                <w:sz w:val="16"/>
                <w:szCs w:val="16"/>
              </w:rPr>
              <w:t xml:space="preserve">Recherche - Expertise </w:t>
            </w:r>
            <w:r w:rsidRPr="00866F43">
              <w:rPr>
                <w:rFonts w:ascii="Century Gothic" w:hAnsi="Century Gothic" w:cs="Century Gothic"/>
                <w:b/>
                <w:iCs/>
                <w:color w:val="009EE0"/>
                <w:sz w:val="16"/>
                <w:szCs w:val="16"/>
              </w:rPr>
              <w:t>|</w:t>
            </w:r>
            <w:r w:rsidRPr="00866F43">
              <w:rPr>
                <w:rFonts w:ascii="Century Gothic" w:hAnsi="Century Gothic" w:cs="Century Gothic"/>
                <w:b/>
                <w:iCs/>
                <w:color w:val="000000"/>
                <w:sz w:val="16"/>
                <w:szCs w:val="16"/>
              </w:rPr>
              <w:t xml:space="preserve"> </w:t>
            </w:r>
            <w:r w:rsidRPr="00866F43">
              <w:rPr>
                <w:rFonts w:ascii="Century Gothic" w:hAnsi="Century Gothic" w:cs="Century Gothic"/>
                <w:b/>
                <w:iCs/>
                <w:color w:val="6E6E6E"/>
                <w:sz w:val="16"/>
                <w:szCs w:val="16"/>
              </w:rPr>
              <w:t xml:space="preserve">Formation - Enseignement </w:t>
            </w:r>
            <w:r w:rsidRPr="00866F43">
              <w:rPr>
                <w:rFonts w:ascii="Century Gothic" w:hAnsi="Century Gothic" w:cs="Century Gothic"/>
                <w:b/>
                <w:iCs/>
                <w:color w:val="009EE0"/>
                <w:sz w:val="16"/>
                <w:szCs w:val="16"/>
              </w:rPr>
              <w:t>|</w:t>
            </w:r>
            <w:r w:rsidRPr="00866F43">
              <w:rPr>
                <w:rFonts w:ascii="Century Gothic" w:hAnsi="Century Gothic" w:cs="Century Gothic"/>
                <w:b/>
                <w:iCs/>
                <w:color w:val="6E6E6E"/>
                <w:sz w:val="16"/>
                <w:szCs w:val="16"/>
              </w:rPr>
              <w:t>Inspection</w:t>
            </w:r>
            <w:r w:rsidRPr="00866F43">
              <w:rPr>
                <w:rFonts w:ascii="Century Gothic" w:hAnsi="Century Gothic" w:cs="Century Gothic"/>
                <w:b/>
                <w:iCs/>
                <w:color w:val="000000"/>
                <w:sz w:val="16"/>
                <w:szCs w:val="16"/>
              </w:rPr>
              <w:t xml:space="preserve"> </w:t>
            </w:r>
            <w:r w:rsidRPr="00866F43">
              <w:rPr>
                <w:rFonts w:ascii="Century Gothic" w:hAnsi="Century Gothic" w:cs="Century Gothic"/>
                <w:b/>
                <w:iCs/>
                <w:color w:val="009EE0"/>
                <w:sz w:val="16"/>
                <w:szCs w:val="16"/>
              </w:rPr>
              <w:t>|</w:t>
            </w:r>
            <w:r w:rsidRPr="00866F43">
              <w:rPr>
                <w:rFonts w:ascii="Century Gothic" w:hAnsi="Century Gothic" w:cs="Century Gothic"/>
                <w:b/>
                <w:iCs/>
                <w:color w:val="000000"/>
                <w:sz w:val="16"/>
                <w:szCs w:val="16"/>
              </w:rPr>
              <w:t xml:space="preserve"> </w:t>
            </w:r>
            <w:r w:rsidRPr="00866F43">
              <w:rPr>
                <w:rFonts w:ascii="Century Gothic" w:hAnsi="Century Gothic" w:cs="Century Gothic"/>
                <w:b/>
                <w:iCs/>
                <w:color w:val="6E6E6E"/>
                <w:sz w:val="16"/>
                <w:szCs w:val="16"/>
              </w:rPr>
              <w:t>Contrôles</w:t>
            </w:r>
            <w:r w:rsidRPr="00866F43">
              <w:rPr>
                <w:rFonts w:ascii="Century Gothic" w:hAnsi="Century Gothic" w:cs="Century Gothic"/>
                <w:b/>
                <w:iCs/>
                <w:color w:val="000000"/>
                <w:sz w:val="16"/>
                <w:szCs w:val="16"/>
              </w:rPr>
              <w:t xml:space="preserve"> </w:t>
            </w:r>
            <w:r w:rsidRPr="00866F43">
              <w:rPr>
                <w:rFonts w:ascii="Century Gothic" w:hAnsi="Century Gothic" w:cs="Century Gothic"/>
                <w:b/>
                <w:iCs/>
                <w:color w:val="009EE0"/>
                <w:sz w:val="16"/>
                <w:szCs w:val="16"/>
              </w:rPr>
              <w:t>|</w:t>
            </w:r>
            <w:r w:rsidRPr="00866F43">
              <w:rPr>
                <w:rFonts w:ascii="Century Gothic" w:hAnsi="Century Gothic" w:cs="Century Gothic"/>
                <w:b/>
                <w:iCs/>
                <w:color w:val="000000"/>
                <w:sz w:val="16"/>
                <w:szCs w:val="16"/>
              </w:rPr>
              <w:t xml:space="preserve"> </w:t>
            </w:r>
            <w:r w:rsidRPr="00866F43">
              <w:rPr>
                <w:rFonts w:ascii="Century Gothic" w:hAnsi="Century Gothic" w:cs="Century Gothic"/>
                <w:b/>
                <w:iCs/>
                <w:color w:val="6E6E6E"/>
                <w:sz w:val="16"/>
                <w:szCs w:val="16"/>
              </w:rPr>
              <w:t>Certification.</w:t>
            </w:r>
          </w:p>
          <w:p w14:paraId="4EFF7651" w14:textId="77777777" w:rsidR="000221A7" w:rsidRPr="00866F43" w:rsidRDefault="000221A7" w:rsidP="000221A7">
            <w:pPr>
              <w:jc w:val="both"/>
              <w:rPr>
                <w:rFonts w:ascii="Century Gothic" w:hAnsi="Century Gothic" w:cs="Century Gothic"/>
                <w:iCs/>
                <w:color w:val="000000"/>
                <w:sz w:val="16"/>
                <w:szCs w:val="16"/>
              </w:rPr>
            </w:pPr>
          </w:p>
        </w:tc>
      </w:tr>
      <w:tr w:rsidR="000221A7" w:rsidRPr="00866F43" w14:paraId="5816694A" w14:textId="77777777" w:rsidTr="00111B72">
        <w:tc>
          <w:tcPr>
            <w:tcW w:w="10348" w:type="dxa"/>
          </w:tcPr>
          <w:p w14:paraId="522E5F9A" w14:textId="77777777" w:rsidR="000221A7" w:rsidRPr="00866F43" w:rsidRDefault="000221A7" w:rsidP="000221A7">
            <w:pPr>
              <w:pBdr>
                <w:left w:val="single" w:sz="12" w:space="4" w:color="4F81BD" w:themeColor="accent1"/>
              </w:pBdr>
              <w:tabs>
                <w:tab w:val="left" w:pos="3937"/>
              </w:tabs>
              <w:spacing w:before="120"/>
              <w:ind w:left="708"/>
              <w:jc w:val="both"/>
              <w:rPr>
                <w:rFonts w:ascii="Century Gothic" w:hAnsi="Century Gothic" w:cs="Century Gothic"/>
                <w:b/>
                <w:iCs/>
                <w:color w:val="000000" w:themeColor="text1"/>
                <w:sz w:val="18"/>
                <w:szCs w:val="18"/>
              </w:rPr>
            </w:pPr>
            <w:r w:rsidRPr="00866F43">
              <w:rPr>
                <w:rFonts w:ascii="Century Gothic" w:hAnsi="Century Gothic"/>
                <w:b/>
                <w:color w:val="004E97"/>
              </w:rPr>
              <w:t>Votre contact presse</w:t>
            </w:r>
          </w:p>
        </w:tc>
      </w:tr>
      <w:tr w:rsidR="000221A7" w:rsidRPr="00866F43" w14:paraId="102D22A1" w14:textId="77777777" w:rsidTr="00111B72">
        <w:tc>
          <w:tcPr>
            <w:tcW w:w="10348" w:type="dxa"/>
          </w:tcPr>
          <w:p w14:paraId="6ED22D9F" w14:textId="77777777" w:rsidR="000221A7" w:rsidRPr="00866F43" w:rsidRDefault="000221A7" w:rsidP="000221A7">
            <w:pPr>
              <w:pBdr>
                <w:left w:val="single" w:sz="12" w:space="4" w:color="4F81BD" w:themeColor="accent1"/>
              </w:pBdr>
              <w:ind w:left="708"/>
              <w:rPr>
                <w:rFonts w:ascii="Century Gothic" w:hAnsi="Century Gothic" w:cs="Century Gothic"/>
                <w:b/>
                <w:iCs/>
                <w:color w:val="000000" w:themeColor="text1"/>
                <w:sz w:val="18"/>
                <w:szCs w:val="18"/>
              </w:rPr>
            </w:pPr>
            <w:r>
              <w:rPr>
                <w:rFonts w:ascii="Century Gothic" w:hAnsi="Century Gothic"/>
                <w:b/>
                <w:noProof/>
                <w:sz w:val="18"/>
                <w:szCs w:val="18"/>
              </w:rPr>
              <w:t>Jean-Hugues Duban</w:t>
            </w:r>
            <w:r>
              <w:rPr>
                <w:rFonts w:ascii="Century Gothic" w:hAnsi="Century Gothic"/>
                <w:b/>
                <w:noProof/>
                <w:sz w:val="18"/>
                <w:szCs w:val="18"/>
              </w:rPr>
              <w:br/>
              <w:t>Directeur de la communication</w:t>
            </w:r>
            <w:r>
              <w:rPr>
                <w:rFonts w:ascii="Century Gothic" w:hAnsi="Century Gothic"/>
                <w:b/>
                <w:noProof/>
                <w:sz w:val="18"/>
                <w:szCs w:val="18"/>
              </w:rPr>
              <w:br/>
            </w:r>
            <w:r>
              <w:rPr>
                <w:rFonts w:ascii="Century Gothic" w:hAnsi="Century Gothic"/>
                <w:sz w:val="18"/>
                <w:szCs w:val="18"/>
              </w:rPr>
              <w:t>Tél. 06 07 67 78 20</w:t>
            </w:r>
            <w:r>
              <w:rPr>
                <w:rFonts w:ascii="Century Gothic" w:hAnsi="Century Gothic"/>
                <w:sz w:val="18"/>
                <w:szCs w:val="18"/>
              </w:rPr>
              <w:br/>
              <w:t>jh.duban@isgroupe.com</w:t>
            </w:r>
          </w:p>
        </w:tc>
      </w:tr>
    </w:tbl>
    <w:p w14:paraId="2E962353" w14:textId="77777777" w:rsidR="00B25505" w:rsidRPr="007B457D" w:rsidRDefault="00B25505" w:rsidP="00721EFA">
      <w:pPr>
        <w:spacing w:line="240" w:lineRule="auto"/>
        <w:rPr>
          <w:sz w:val="18"/>
          <w:szCs w:val="18"/>
        </w:rPr>
      </w:pPr>
    </w:p>
    <w:sectPr w:rsidR="00B25505" w:rsidRPr="007B457D" w:rsidSect="00866F43">
      <w:headerReference w:type="default" r:id="rId7"/>
      <w:footerReference w:type="default" r:id="rId8"/>
      <w:pgSz w:w="11906" w:h="16838" w:code="9"/>
      <w:pgMar w:top="720" w:right="720" w:bottom="720" w:left="72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1877" w14:textId="77777777" w:rsidR="00337FF6" w:rsidRDefault="00337FF6" w:rsidP="007B457D">
      <w:pPr>
        <w:spacing w:after="0" w:line="240" w:lineRule="auto"/>
      </w:pPr>
      <w:r>
        <w:separator/>
      </w:r>
    </w:p>
  </w:endnote>
  <w:endnote w:type="continuationSeparator" w:id="0">
    <w:p w14:paraId="70449507" w14:textId="77777777" w:rsidR="00337FF6" w:rsidRDefault="00337FF6" w:rsidP="007B457D">
      <w:pPr>
        <w:spacing w:after="0" w:line="240" w:lineRule="auto"/>
      </w:pPr>
      <w:r>
        <w:continuationSeparator/>
      </w:r>
    </w:p>
  </w:endnote>
  <w:endnote w:type="continuationNotice" w:id="1">
    <w:p w14:paraId="57EE0AD9" w14:textId="77777777" w:rsidR="00E519C3" w:rsidRDefault="00E51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520"/>
    </w:tblGrid>
    <w:tr w:rsidR="007B457D" w14:paraId="7E8342DD" w14:textId="77777777" w:rsidTr="00866F43">
      <w:tc>
        <w:tcPr>
          <w:tcW w:w="3936" w:type="dxa"/>
          <w:tcBorders>
            <w:right w:val="single" w:sz="12" w:space="0" w:color="004E97"/>
          </w:tcBorders>
        </w:tcPr>
        <w:p w14:paraId="69BC74B4" w14:textId="77777777" w:rsidR="007B457D" w:rsidRDefault="007B457D" w:rsidP="002E62FD">
          <w:pPr>
            <w:pStyle w:val="Pieddepage"/>
          </w:pPr>
          <w:r>
            <w:rPr>
              <w:noProof/>
            </w:rPr>
            <w:drawing>
              <wp:inline distT="0" distB="0" distL="0" distR="0" wp14:anchorId="03C618B4" wp14:editId="61AE5C9F">
                <wp:extent cx="2030400" cy="61560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orizontal-is-groupe-1681x510_coule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15600"/>
                        </a:xfrm>
                        <a:prstGeom prst="rect">
                          <a:avLst/>
                        </a:prstGeom>
                      </pic:spPr>
                    </pic:pic>
                  </a:graphicData>
                </a:graphic>
              </wp:inline>
            </w:drawing>
          </w:r>
        </w:p>
      </w:tc>
      <w:tc>
        <w:tcPr>
          <w:tcW w:w="6520" w:type="dxa"/>
          <w:tcBorders>
            <w:left w:val="single" w:sz="12" w:space="0" w:color="004E97"/>
          </w:tcBorders>
          <w:vAlign w:val="center"/>
        </w:tcPr>
        <w:p w14:paraId="7DD61BCB" w14:textId="77777777" w:rsidR="007B457D" w:rsidRPr="00733EC4" w:rsidRDefault="007B457D" w:rsidP="002E62FD">
          <w:pPr>
            <w:ind w:left="318"/>
            <w:rPr>
              <w:rFonts w:ascii="Century Gothic" w:hAnsi="Century Gothic"/>
              <w:color w:val="004E97"/>
              <w:sz w:val="16"/>
              <w:szCs w:val="16"/>
            </w:rPr>
          </w:pPr>
          <w:r w:rsidRPr="00733EC4">
            <w:rPr>
              <w:rFonts w:ascii="Century Gothic" w:hAnsi="Century Gothic"/>
              <w:color w:val="004E97"/>
              <w:sz w:val="16"/>
              <w:szCs w:val="16"/>
            </w:rPr>
            <w:t>Siège social :</w:t>
          </w:r>
        </w:p>
        <w:p w14:paraId="19F524FF" w14:textId="77777777" w:rsidR="007B457D" w:rsidRDefault="007B457D" w:rsidP="002E62FD">
          <w:pPr>
            <w:ind w:left="318"/>
            <w:rPr>
              <w:rFonts w:ascii="Century Gothic" w:hAnsi="Century Gothic"/>
              <w:color w:val="004E97"/>
              <w:sz w:val="16"/>
              <w:szCs w:val="16"/>
            </w:rPr>
          </w:pPr>
          <w:r w:rsidRPr="00733EC4">
            <w:rPr>
              <w:rFonts w:ascii="Century Gothic" w:hAnsi="Century Gothic"/>
              <w:color w:val="004E97"/>
              <w:sz w:val="16"/>
              <w:szCs w:val="16"/>
            </w:rPr>
            <w:t>ZI Paris Nord 2 - 90, rue des Vanesses – 93420 Villepinte</w:t>
          </w:r>
        </w:p>
        <w:p w14:paraId="6C9913FD" w14:textId="77777777" w:rsidR="007B457D" w:rsidRPr="00733EC4" w:rsidRDefault="007B457D" w:rsidP="002E62FD">
          <w:pPr>
            <w:ind w:left="318"/>
            <w:rPr>
              <w:rFonts w:ascii="Century Gothic" w:hAnsi="Century Gothic"/>
              <w:color w:val="004E97"/>
              <w:sz w:val="16"/>
              <w:szCs w:val="16"/>
            </w:rPr>
          </w:pPr>
          <w:r w:rsidRPr="00733EC4">
            <w:rPr>
              <w:rFonts w:ascii="Century Gothic" w:hAnsi="Century Gothic"/>
              <w:color w:val="004E97"/>
              <w:sz w:val="16"/>
              <w:szCs w:val="16"/>
            </w:rPr>
            <w:t>Tél. +33 (0)1 49 90 36 00 – Fax +33 (0)1 49 90 36 50</w:t>
          </w:r>
        </w:p>
        <w:p w14:paraId="47A0CA72" w14:textId="77777777" w:rsidR="007B457D" w:rsidRPr="00733EC4" w:rsidRDefault="00876349" w:rsidP="002E62FD">
          <w:pPr>
            <w:ind w:left="318"/>
            <w:rPr>
              <w:rFonts w:ascii="Century Gothic" w:hAnsi="Century Gothic"/>
              <w:color w:val="004E97"/>
              <w:sz w:val="16"/>
              <w:szCs w:val="16"/>
            </w:rPr>
          </w:pPr>
          <w:hyperlink r:id="rId2" w:history="1">
            <w:r w:rsidR="007B457D" w:rsidRPr="007B457D">
              <w:rPr>
                <w:rFonts w:ascii="Century Gothic" w:hAnsi="Century Gothic"/>
                <w:color w:val="004E97"/>
                <w:sz w:val="16"/>
                <w:szCs w:val="16"/>
              </w:rPr>
              <w:t>www.isgroupe.com</w:t>
            </w:r>
          </w:hyperlink>
        </w:p>
      </w:tc>
    </w:tr>
  </w:tbl>
  <w:p w14:paraId="0CA9151F" w14:textId="77777777" w:rsidR="007B457D" w:rsidRPr="007B457D" w:rsidRDefault="007B457D">
    <w:pPr>
      <w:pStyle w:val="Pieddepag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78AB7" w14:textId="77777777" w:rsidR="00337FF6" w:rsidRDefault="00337FF6" w:rsidP="007B457D">
      <w:pPr>
        <w:spacing w:after="0" w:line="240" w:lineRule="auto"/>
      </w:pPr>
      <w:r>
        <w:separator/>
      </w:r>
    </w:p>
  </w:footnote>
  <w:footnote w:type="continuationSeparator" w:id="0">
    <w:p w14:paraId="526CF72D" w14:textId="77777777" w:rsidR="00337FF6" w:rsidRDefault="00337FF6" w:rsidP="007B457D">
      <w:pPr>
        <w:spacing w:after="0" w:line="240" w:lineRule="auto"/>
      </w:pPr>
      <w:r>
        <w:continuationSeparator/>
      </w:r>
    </w:p>
  </w:footnote>
  <w:footnote w:type="continuationNotice" w:id="1">
    <w:p w14:paraId="73868FA7" w14:textId="77777777" w:rsidR="00E519C3" w:rsidRDefault="00E51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pPr w:leftFromText="142" w:rightFromText="142" w:vertAnchor="page" w:horzAnchor="page" w:tblpX="-1134" w:tblpYSpec="top"/>
      <w:tblOverlap w:val="never"/>
      <w:tblW w:w="11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279"/>
      <w:gridCol w:w="6596"/>
      <w:gridCol w:w="4136"/>
    </w:tblGrid>
    <w:tr w:rsidR="00D17A7B" w:rsidRPr="00D17A7B" w14:paraId="1C819E21" w14:textId="77777777" w:rsidTr="00866F43">
      <w:trPr>
        <w:trHeight w:val="313"/>
      </w:trPr>
      <w:tc>
        <w:tcPr>
          <w:tcW w:w="838" w:type="dxa"/>
          <w:shd w:val="clear" w:color="auto" w:fill="auto"/>
          <w:vAlign w:val="center"/>
        </w:tcPr>
        <w:p w14:paraId="76E035D3" w14:textId="77777777" w:rsidR="00D17A7B" w:rsidRPr="00D17A7B" w:rsidRDefault="00D17A7B" w:rsidP="00D17A7B">
          <w:pPr>
            <w:ind w:left="1134"/>
            <w:jc w:val="both"/>
            <w:rPr>
              <w:rFonts w:ascii="Century Gothic" w:hAnsi="Century Gothic" w:cs="Arial"/>
              <w:smallCaps/>
              <w:color w:val="FFFFFF" w:themeColor="background1"/>
              <w:sz w:val="18"/>
              <w:szCs w:val="18"/>
            </w:rPr>
          </w:pPr>
        </w:p>
      </w:tc>
      <w:tc>
        <w:tcPr>
          <w:tcW w:w="279" w:type="dxa"/>
          <w:shd w:val="clear" w:color="auto" w:fill="auto"/>
          <w:vAlign w:val="center"/>
        </w:tcPr>
        <w:p w14:paraId="127DD6CB" w14:textId="77777777" w:rsidR="00D17A7B" w:rsidRPr="00D17A7B" w:rsidRDefault="00D17A7B" w:rsidP="00D17A7B">
          <w:pPr>
            <w:jc w:val="both"/>
            <w:rPr>
              <w:rFonts w:ascii="Century Gothic" w:hAnsi="Century Gothic" w:cs="Arial"/>
              <w:color w:val="FFFFFF" w:themeColor="background1"/>
              <w:sz w:val="18"/>
              <w:szCs w:val="18"/>
            </w:rPr>
          </w:pPr>
        </w:p>
      </w:tc>
      <w:tc>
        <w:tcPr>
          <w:tcW w:w="6596" w:type="dxa"/>
          <w:shd w:val="clear" w:color="auto" w:fill="auto"/>
          <w:vAlign w:val="center"/>
        </w:tcPr>
        <w:p w14:paraId="00A5D608" w14:textId="77777777" w:rsidR="00D17A7B" w:rsidRPr="00D17A7B" w:rsidRDefault="00D17A7B" w:rsidP="00D17A7B">
          <w:pPr>
            <w:ind w:left="284"/>
            <w:jc w:val="both"/>
            <w:rPr>
              <w:rFonts w:ascii="Century Gothic" w:hAnsi="Century Gothic" w:cs="Arial"/>
              <w:color w:val="FFFFFF" w:themeColor="background1"/>
              <w:sz w:val="16"/>
              <w:szCs w:val="16"/>
            </w:rPr>
          </w:pPr>
        </w:p>
      </w:tc>
      <w:tc>
        <w:tcPr>
          <w:tcW w:w="4136" w:type="dxa"/>
          <w:shd w:val="clear" w:color="auto" w:fill="auto"/>
          <w:vAlign w:val="center"/>
        </w:tcPr>
        <w:p w14:paraId="7510B1CB" w14:textId="77777777" w:rsidR="00D17A7B" w:rsidRPr="00D17A7B" w:rsidRDefault="00D17A7B" w:rsidP="00D17A7B">
          <w:pPr>
            <w:tabs>
              <w:tab w:val="center" w:pos="4536"/>
              <w:tab w:val="right" w:pos="9072"/>
            </w:tabs>
            <w:jc w:val="both"/>
            <w:rPr>
              <w:rFonts w:ascii="Century Gothic" w:hAnsi="Century Gothic" w:cs="Arial"/>
              <w:color w:val="FFFFFF" w:themeColor="background1"/>
              <w:sz w:val="18"/>
              <w:szCs w:val="18"/>
            </w:rPr>
          </w:pPr>
        </w:p>
      </w:tc>
    </w:tr>
    <w:tr w:rsidR="00D17A7B" w:rsidRPr="00D17A7B" w14:paraId="31D177A9" w14:textId="77777777" w:rsidTr="00866F43">
      <w:trPr>
        <w:trHeight w:val="313"/>
      </w:trPr>
      <w:tc>
        <w:tcPr>
          <w:tcW w:w="838" w:type="dxa"/>
          <w:shd w:val="clear" w:color="auto" w:fill="0091CE"/>
          <w:vAlign w:val="center"/>
        </w:tcPr>
        <w:p w14:paraId="339C0DDD" w14:textId="77777777" w:rsidR="00D17A7B" w:rsidRPr="00D17A7B" w:rsidRDefault="00D17A7B" w:rsidP="00D17A7B">
          <w:pPr>
            <w:ind w:left="1134"/>
            <w:jc w:val="both"/>
            <w:rPr>
              <w:rFonts w:ascii="Century Gothic" w:hAnsi="Century Gothic" w:cs="Arial"/>
              <w:smallCaps/>
              <w:color w:val="FFFFFF" w:themeColor="background1"/>
              <w:sz w:val="18"/>
              <w:szCs w:val="18"/>
            </w:rPr>
          </w:pPr>
        </w:p>
      </w:tc>
      <w:tc>
        <w:tcPr>
          <w:tcW w:w="279" w:type="dxa"/>
          <w:shd w:val="clear" w:color="auto" w:fill="auto"/>
          <w:vAlign w:val="center"/>
        </w:tcPr>
        <w:p w14:paraId="04CCA1C5" w14:textId="77777777" w:rsidR="00D17A7B" w:rsidRPr="00D17A7B" w:rsidRDefault="00D17A7B" w:rsidP="00D17A7B">
          <w:pPr>
            <w:jc w:val="both"/>
            <w:rPr>
              <w:rFonts w:ascii="Century Gothic" w:hAnsi="Century Gothic" w:cs="Arial"/>
              <w:color w:val="FFFFFF" w:themeColor="background1"/>
              <w:sz w:val="18"/>
              <w:szCs w:val="18"/>
            </w:rPr>
          </w:pPr>
        </w:p>
      </w:tc>
      <w:tc>
        <w:tcPr>
          <w:tcW w:w="6596" w:type="dxa"/>
          <w:shd w:val="clear" w:color="auto" w:fill="004E97"/>
          <w:vAlign w:val="center"/>
        </w:tcPr>
        <w:p w14:paraId="3966A4CF" w14:textId="77777777" w:rsidR="00D17A7B" w:rsidRPr="00D17A7B" w:rsidRDefault="00D17A7B" w:rsidP="00D17A7B">
          <w:pPr>
            <w:ind w:left="1"/>
            <w:jc w:val="both"/>
            <w:rPr>
              <w:rFonts w:ascii="Century Gothic" w:hAnsi="Century Gothic" w:cs="Arial"/>
              <w:color w:val="004E97"/>
              <w:sz w:val="16"/>
              <w:szCs w:val="16"/>
            </w:rPr>
          </w:pPr>
        </w:p>
      </w:tc>
      <w:tc>
        <w:tcPr>
          <w:tcW w:w="4136" w:type="dxa"/>
          <w:shd w:val="clear" w:color="auto" w:fill="009EE0"/>
          <w:vAlign w:val="center"/>
        </w:tcPr>
        <w:p w14:paraId="31CD736A" w14:textId="77777777" w:rsidR="00D17A7B" w:rsidRPr="00D17A7B" w:rsidRDefault="00D17A7B" w:rsidP="00D17A7B">
          <w:pPr>
            <w:tabs>
              <w:tab w:val="center" w:pos="4536"/>
              <w:tab w:val="right" w:pos="9072"/>
            </w:tabs>
            <w:jc w:val="both"/>
            <w:rPr>
              <w:rFonts w:ascii="Century Gothic" w:hAnsi="Century Gothic" w:cs="Arial"/>
              <w:color w:val="FFFFFF" w:themeColor="background1"/>
              <w:sz w:val="18"/>
              <w:szCs w:val="18"/>
            </w:rPr>
          </w:pPr>
        </w:p>
      </w:tc>
    </w:tr>
  </w:tbl>
  <w:p w14:paraId="4BE8532E" w14:textId="77777777" w:rsidR="007B457D" w:rsidRPr="00866F43" w:rsidRDefault="007B457D" w:rsidP="00866F43">
    <w:pPr>
      <w:pStyle w:val="En-tte"/>
      <w:tabs>
        <w:tab w:val="clear" w:pos="4536"/>
        <w:tab w:val="clear" w:pos="9072"/>
        <w:tab w:val="right" w:pos="9498"/>
      </w:tabs>
      <w:rPr>
        <w:rFonts w:ascii="Century Gothic" w:hAnsi="Century Gothic"/>
        <w:color w:val="004E97"/>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F84"/>
    <w:multiLevelType w:val="hybridMultilevel"/>
    <w:tmpl w:val="1DE65202"/>
    <w:lvl w:ilvl="0" w:tplc="07FEDEF0">
      <w:start w:val="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774DE4"/>
    <w:multiLevelType w:val="hybridMultilevel"/>
    <w:tmpl w:val="8B54856C"/>
    <w:lvl w:ilvl="0" w:tplc="4CCCA15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C345E"/>
    <w:multiLevelType w:val="hybridMultilevel"/>
    <w:tmpl w:val="68EEE076"/>
    <w:lvl w:ilvl="0" w:tplc="B47EDD40">
      <w:start w:val="1"/>
      <w:numFmt w:val="bullet"/>
      <w:lvlText w:val=""/>
      <w:lvlJc w:val="left"/>
      <w:pPr>
        <w:ind w:left="720" w:hanging="360"/>
      </w:pPr>
      <w:rPr>
        <w:rFonts w:ascii="Wingdings" w:hAnsi="Wingdings" w:hint="default"/>
        <w:color w:val="004E9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C5C43"/>
    <w:multiLevelType w:val="hybridMultilevel"/>
    <w:tmpl w:val="341A2618"/>
    <w:lvl w:ilvl="0" w:tplc="B47EDD40">
      <w:start w:val="1"/>
      <w:numFmt w:val="bullet"/>
      <w:lvlText w:val=""/>
      <w:lvlJc w:val="left"/>
      <w:pPr>
        <w:tabs>
          <w:tab w:val="num" w:pos="1724"/>
        </w:tabs>
        <w:ind w:left="1724" w:hanging="284"/>
      </w:pPr>
      <w:rPr>
        <w:rFonts w:ascii="Wingdings" w:hAnsi="Wingdings" w:hint="default"/>
        <w:color w:val="004E97"/>
        <w:sz w:val="16"/>
      </w:rPr>
    </w:lvl>
    <w:lvl w:ilvl="1" w:tplc="B8CAC232">
      <w:numFmt w:val="bullet"/>
      <w:lvlText w:val=""/>
      <w:lvlJc w:val="left"/>
      <w:pPr>
        <w:tabs>
          <w:tab w:val="num" w:pos="1800"/>
        </w:tabs>
        <w:ind w:left="1800" w:hanging="360"/>
      </w:pPr>
      <w:rPr>
        <w:rFonts w:ascii="Wingdings" w:eastAsia="Times New Roman" w:hAnsi="Wingdings" w:cs="Times New Roman" w:hint="default"/>
        <w:sz w:val="18"/>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2EC7CA6"/>
    <w:multiLevelType w:val="hybridMultilevel"/>
    <w:tmpl w:val="8FFC2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D67540"/>
    <w:multiLevelType w:val="hybridMultilevel"/>
    <w:tmpl w:val="BF7EDBEC"/>
    <w:lvl w:ilvl="0" w:tplc="B47EDD40">
      <w:start w:val="1"/>
      <w:numFmt w:val="bullet"/>
      <w:lvlText w:val=""/>
      <w:lvlJc w:val="left"/>
      <w:pPr>
        <w:ind w:left="720" w:hanging="360"/>
      </w:pPr>
      <w:rPr>
        <w:rFonts w:ascii="Wingdings" w:hAnsi="Wingdings" w:hint="default"/>
        <w:color w:val="004E9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004116"/>
    <w:multiLevelType w:val="multilevel"/>
    <w:tmpl w:val="6BCC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A193C"/>
    <w:multiLevelType w:val="hybridMultilevel"/>
    <w:tmpl w:val="70CE2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1926B8"/>
    <w:multiLevelType w:val="multilevel"/>
    <w:tmpl w:val="555C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B91464"/>
    <w:multiLevelType w:val="hybridMultilevel"/>
    <w:tmpl w:val="EC007F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2B67342"/>
    <w:multiLevelType w:val="hybridMultilevel"/>
    <w:tmpl w:val="EF8ED5C6"/>
    <w:lvl w:ilvl="0" w:tplc="4CCCA15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7"/>
  </w:num>
  <w:num w:numId="6">
    <w:abstractNumId w:val="2"/>
  </w:num>
  <w:num w:numId="7">
    <w:abstractNumId w:val="5"/>
  </w:num>
  <w:num w:numId="8">
    <w:abstractNumId w:val="1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457D"/>
    <w:rsid w:val="000221A7"/>
    <w:rsid w:val="00036DC9"/>
    <w:rsid w:val="00054BCE"/>
    <w:rsid w:val="00101E63"/>
    <w:rsid w:val="0010712D"/>
    <w:rsid w:val="00111B72"/>
    <w:rsid w:val="001403FA"/>
    <w:rsid w:val="00173522"/>
    <w:rsid w:val="001B76B8"/>
    <w:rsid w:val="001C1FEA"/>
    <w:rsid w:val="001C346A"/>
    <w:rsid w:val="001D424B"/>
    <w:rsid w:val="0026150A"/>
    <w:rsid w:val="00325674"/>
    <w:rsid w:val="00337FF6"/>
    <w:rsid w:val="00380648"/>
    <w:rsid w:val="003A5260"/>
    <w:rsid w:val="003E7DD8"/>
    <w:rsid w:val="003F31A1"/>
    <w:rsid w:val="00425915"/>
    <w:rsid w:val="0045600E"/>
    <w:rsid w:val="0046135B"/>
    <w:rsid w:val="004669D9"/>
    <w:rsid w:val="00474699"/>
    <w:rsid w:val="00496ED1"/>
    <w:rsid w:val="005139D0"/>
    <w:rsid w:val="005402D2"/>
    <w:rsid w:val="00595245"/>
    <w:rsid w:val="005A2ACD"/>
    <w:rsid w:val="00604CAC"/>
    <w:rsid w:val="00654E6E"/>
    <w:rsid w:val="00655BFA"/>
    <w:rsid w:val="00670A23"/>
    <w:rsid w:val="00672420"/>
    <w:rsid w:val="00695725"/>
    <w:rsid w:val="00721EFA"/>
    <w:rsid w:val="00722A6C"/>
    <w:rsid w:val="007B457D"/>
    <w:rsid w:val="007B7DE1"/>
    <w:rsid w:val="007C3F6C"/>
    <w:rsid w:val="007D649D"/>
    <w:rsid w:val="007D67A0"/>
    <w:rsid w:val="007F3AC1"/>
    <w:rsid w:val="008309FA"/>
    <w:rsid w:val="00860A49"/>
    <w:rsid w:val="00866F43"/>
    <w:rsid w:val="00876349"/>
    <w:rsid w:val="008D6CFD"/>
    <w:rsid w:val="008E3DA0"/>
    <w:rsid w:val="00947437"/>
    <w:rsid w:val="00974906"/>
    <w:rsid w:val="009A4931"/>
    <w:rsid w:val="009C4D6C"/>
    <w:rsid w:val="00A03EE9"/>
    <w:rsid w:val="00A83E74"/>
    <w:rsid w:val="00A960C3"/>
    <w:rsid w:val="00AB09EB"/>
    <w:rsid w:val="00AC6083"/>
    <w:rsid w:val="00AD0DF5"/>
    <w:rsid w:val="00B25505"/>
    <w:rsid w:val="00B84760"/>
    <w:rsid w:val="00BD2A04"/>
    <w:rsid w:val="00BE671C"/>
    <w:rsid w:val="00C06220"/>
    <w:rsid w:val="00C23071"/>
    <w:rsid w:val="00C72031"/>
    <w:rsid w:val="00CB34B7"/>
    <w:rsid w:val="00CD6559"/>
    <w:rsid w:val="00CE1F82"/>
    <w:rsid w:val="00CF1691"/>
    <w:rsid w:val="00CF4058"/>
    <w:rsid w:val="00D16DD0"/>
    <w:rsid w:val="00D17A7B"/>
    <w:rsid w:val="00D45EB9"/>
    <w:rsid w:val="00D9721E"/>
    <w:rsid w:val="00DE56B3"/>
    <w:rsid w:val="00E03B05"/>
    <w:rsid w:val="00E15EBE"/>
    <w:rsid w:val="00E24D9A"/>
    <w:rsid w:val="00E27D7E"/>
    <w:rsid w:val="00E43761"/>
    <w:rsid w:val="00E519C3"/>
    <w:rsid w:val="00E81C37"/>
    <w:rsid w:val="00EE4E46"/>
    <w:rsid w:val="00F6198E"/>
    <w:rsid w:val="00F679F8"/>
    <w:rsid w:val="00F860CC"/>
    <w:rsid w:val="00FB1831"/>
    <w:rsid w:val="00FB28AC"/>
    <w:rsid w:val="00FC2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9A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qFormat/>
    <w:rsid w:val="007B45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457D"/>
    <w:pPr>
      <w:tabs>
        <w:tab w:val="center" w:pos="4536"/>
        <w:tab w:val="right" w:pos="9072"/>
      </w:tabs>
      <w:spacing w:after="0" w:line="240" w:lineRule="auto"/>
    </w:pPr>
  </w:style>
  <w:style w:type="character" w:customStyle="1" w:styleId="En-tteCar">
    <w:name w:val="En-tête Car"/>
    <w:basedOn w:val="Policepardfaut"/>
    <w:link w:val="En-tte"/>
    <w:uiPriority w:val="99"/>
    <w:rsid w:val="007B457D"/>
  </w:style>
  <w:style w:type="paragraph" w:styleId="Pieddepage">
    <w:name w:val="footer"/>
    <w:basedOn w:val="Normal"/>
    <w:link w:val="PieddepageCar"/>
    <w:uiPriority w:val="99"/>
    <w:unhideWhenUsed/>
    <w:rsid w:val="007B4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457D"/>
  </w:style>
  <w:style w:type="table" w:styleId="Grilledutableau">
    <w:name w:val="Table Grid"/>
    <w:basedOn w:val="TableauNormal"/>
    <w:uiPriority w:val="59"/>
    <w:rsid w:val="007B457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7B457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7B457D"/>
    <w:rPr>
      <w:color w:val="0000FF" w:themeColor="hyperlink"/>
      <w:u w:val="single"/>
    </w:rPr>
  </w:style>
  <w:style w:type="paragraph" w:styleId="Textedebulles">
    <w:name w:val="Balloon Text"/>
    <w:basedOn w:val="Normal"/>
    <w:link w:val="TextedebullesCar"/>
    <w:uiPriority w:val="99"/>
    <w:semiHidden/>
    <w:unhideWhenUsed/>
    <w:rsid w:val="007B4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457D"/>
    <w:rPr>
      <w:rFonts w:ascii="Tahoma" w:hAnsi="Tahoma" w:cs="Tahoma"/>
      <w:sz w:val="16"/>
      <w:szCs w:val="16"/>
    </w:rPr>
  </w:style>
  <w:style w:type="paragraph" w:styleId="Paragraphedeliste">
    <w:name w:val="List Paragraph"/>
    <w:basedOn w:val="Normal"/>
    <w:uiPriority w:val="34"/>
    <w:qFormat/>
    <w:rsid w:val="00D45EB9"/>
    <w:pPr>
      <w:ind w:left="720"/>
      <w:contextualSpacing/>
    </w:pPr>
  </w:style>
  <w:style w:type="paragraph" w:customStyle="1" w:styleId="Default">
    <w:name w:val="Default"/>
    <w:rsid w:val="001B76B8"/>
    <w:pPr>
      <w:autoSpaceDE w:val="0"/>
      <w:autoSpaceDN w:val="0"/>
      <w:adjustRightInd w:val="0"/>
      <w:spacing w:after="0" w:line="240" w:lineRule="auto"/>
    </w:pPr>
    <w:rPr>
      <w:rFonts w:ascii="Century Gothic" w:hAnsi="Century Gothic" w:cs="Century Gothic"/>
      <w:color w:val="000000"/>
      <w:sz w:val="24"/>
      <w:szCs w:val="24"/>
    </w:rPr>
  </w:style>
  <w:style w:type="character" w:styleId="lev">
    <w:name w:val="Strong"/>
    <w:basedOn w:val="Policepardfaut"/>
    <w:uiPriority w:val="22"/>
    <w:qFormat/>
    <w:rsid w:val="00695725"/>
    <w:rPr>
      <w:b/>
      <w:bCs/>
    </w:rPr>
  </w:style>
  <w:style w:type="paragraph" w:styleId="NormalWeb">
    <w:name w:val="Normal (Web)"/>
    <w:basedOn w:val="Normal"/>
    <w:uiPriority w:val="99"/>
    <w:semiHidden/>
    <w:unhideWhenUsed/>
    <w:rsid w:val="00654E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395678">
      <w:bodyDiv w:val="1"/>
      <w:marLeft w:val="0"/>
      <w:marRight w:val="0"/>
      <w:marTop w:val="0"/>
      <w:marBottom w:val="0"/>
      <w:divBdr>
        <w:top w:val="none" w:sz="0" w:space="0" w:color="auto"/>
        <w:left w:val="none" w:sz="0" w:space="0" w:color="auto"/>
        <w:bottom w:val="none" w:sz="0" w:space="0" w:color="auto"/>
        <w:right w:val="none" w:sz="0" w:space="0" w:color="auto"/>
      </w:divBdr>
    </w:div>
    <w:div w:id="793986046">
      <w:bodyDiv w:val="1"/>
      <w:marLeft w:val="0"/>
      <w:marRight w:val="0"/>
      <w:marTop w:val="0"/>
      <w:marBottom w:val="0"/>
      <w:divBdr>
        <w:top w:val="none" w:sz="0" w:space="0" w:color="auto"/>
        <w:left w:val="none" w:sz="0" w:space="0" w:color="auto"/>
        <w:bottom w:val="none" w:sz="0" w:space="0" w:color="auto"/>
        <w:right w:val="none" w:sz="0" w:space="0" w:color="auto"/>
      </w:divBdr>
    </w:div>
    <w:div w:id="18932740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groupe.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5700</CharactersWithSpaces>
  <SharedDoc>false</SharedDoc>
  <HLinks>
    <vt:vector size="6" baseType="variant">
      <vt:variant>
        <vt:i4>5505103</vt:i4>
      </vt:variant>
      <vt:variant>
        <vt:i4>0</vt:i4>
      </vt:variant>
      <vt:variant>
        <vt:i4>0</vt:i4>
      </vt:variant>
      <vt:variant>
        <vt:i4>5</vt:i4>
      </vt:variant>
      <vt:variant>
        <vt:lpwstr>http://www.isgroupe.com/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2021-09-20T15:00:00Z</dcterms:created>
  <dcterms:modified xsi:type="dcterms:W3CDTF">2021-09-20T15:01:00Z</dcterms:modified>
</cp:coreProperties>
</file>